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7E" w:rsidRPr="00BC257E" w:rsidRDefault="00BC257E" w:rsidP="00BC25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57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BC257E" w:rsidRPr="00BC257E" w:rsidRDefault="00BC257E" w:rsidP="00BC25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57E">
        <w:rPr>
          <w:rFonts w:ascii="Times New Roman" w:hAnsi="Times New Roman" w:cs="Times New Roman"/>
          <w:b/>
          <w:sz w:val="28"/>
          <w:szCs w:val="28"/>
        </w:rPr>
        <w:t xml:space="preserve">воспитательного отдела управления образования </w:t>
      </w:r>
    </w:p>
    <w:p w:rsidR="00BC257E" w:rsidRDefault="00BC257E" w:rsidP="00BC25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57E">
        <w:rPr>
          <w:rFonts w:ascii="Times New Roman" w:hAnsi="Times New Roman" w:cs="Times New Roman"/>
          <w:b/>
          <w:sz w:val="28"/>
          <w:szCs w:val="28"/>
        </w:rPr>
        <w:t>Кызылского кожууна</w:t>
      </w:r>
    </w:p>
    <w:p w:rsidR="00315660" w:rsidRPr="00BC257E" w:rsidRDefault="00315660" w:rsidP="00BC25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57E" w:rsidRPr="00BC257E" w:rsidRDefault="00BC257E" w:rsidP="00BC257E">
      <w:pPr>
        <w:widowControl w:val="0"/>
        <w:spacing w:after="0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Воспитательный процесс в системе образования обеспечивают 11 заместителей директора по воспитательной работе, 5 заместителей директора профилактике правонарушений, 9 старших вожатых, 21 социальных педагогов, 15 психологов, классных руководителей, 11 педагогов-организаторов. </w:t>
      </w:r>
    </w:p>
    <w:p w:rsidR="00BC257E" w:rsidRPr="00BC257E" w:rsidRDefault="00BC257E" w:rsidP="00BC257E">
      <w:pPr>
        <w:widowControl w:val="0"/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7E">
        <w:rPr>
          <w:rFonts w:ascii="Times New Roman" w:eastAsia="Times New Roman" w:hAnsi="Times New Roman" w:cs="Times New Roman"/>
          <w:sz w:val="28"/>
          <w:szCs w:val="28"/>
        </w:rPr>
        <w:t xml:space="preserve">Во всех образовательных организациях реализуются программы развития воспитания, в том числе, на уровне начального общего образования воспитательная деятельность осуществляется в соответствии с Программой духовно - нравственного развития и воспитания обучающихся (ФГОС НОО) и Программой воспитания и </w:t>
      </w:r>
      <w:proofErr w:type="gramStart"/>
      <w:r w:rsidRPr="00BC257E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 w:rsidRPr="00BC257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основного общего образования (ФГОС ООО).</w:t>
      </w:r>
    </w:p>
    <w:p w:rsidR="00BC257E" w:rsidRPr="00BC257E" w:rsidRDefault="00BC257E" w:rsidP="00BC257E">
      <w:pPr>
        <w:widowControl w:val="0"/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7E">
        <w:rPr>
          <w:rFonts w:ascii="Times New Roman" w:eastAsia="Times New Roman" w:hAnsi="Times New Roman" w:cs="Times New Roman"/>
          <w:sz w:val="28"/>
          <w:szCs w:val="28"/>
        </w:rPr>
        <w:t xml:space="preserve">По каждому направлению воспитательного процесса в </w:t>
      </w:r>
      <w:proofErr w:type="spellStart"/>
      <w:r w:rsidRPr="00BC257E">
        <w:rPr>
          <w:rFonts w:ascii="Times New Roman" w:eastAsia="Times New Roman" w:hAnsi="Times New Roman" w:cs="Times New Roman"/>
          <w:sz w:val="28"/>
          <w:szCs w:val="28"/>
        </w:rPr>
        <w:t>Кызылском</w:t>
      </w:r>
      <w:proofErr w:type="spellEnd"/>
      <w:r w:rsidRPr="00BC2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257E">
        <w:rPr>
          <w:rFonts w:ascii="Times New Roman" w:eastAsia="Times New Roman" w:hAnsi="Times New Roman" w:cs="Times New Roman"/>
          <w:sz w:val="28"/>
          <w:szCs w:val="28"/>
        </w:rPr>
        <w:t>кожууне</w:t>
      </w:r>
      <w:proofErr w:type="spellEnd"/>
      <w:r w:rsidRPr="00BC257E">
        <w:rPr>
          <w:rFonts w:ascii="Times New Roman" w:eastAsia="Times New Roman" w:hAnsi="Times New Roman" w:cs="Times New Roman"/>
          <w:sz w:val="28"/>
          <w:szCs w:val="28"/>
        </w:rPr>
        <w:t xml:space="preserve"> проведена работа.</w:t>
      </w:r>
      <w:r w:rsidRPr="00BC257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Pr="00BC25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течение года воспитательная работа в ОО велась согласно плану и имела направленный, системный характер.</w:t>
      </w:r>
    </w:p>
    <w:tbl>
      <w:tblPr>
        <w:tblW w:w="8382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0"/>
        <w:gridCol w:w="5122"/>
      </w:tblGrid>
      <w:tr w:rsidR="00BC257E" w:rsidRPr="00BC257E" w:rsidTr="003905D0">
        <w:trPr>
          <w:trHeight w:val="144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257E" w:rsidRPr="00BC257E" w:rsidRDefault="00BC257E" w:rsidP="00BC257E">
            <w:pPr>
              <w:autoSpaceDE w:val="0"/>
              <w:autoSpaceDN w:val="0"/>
              <w:adjustRightInd w:val="0"/>
              <w:spacing w:after="150" w:line="254" w:lineRule="auto"/>
              <w:ind w:right="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</w:rPr>
              <w:t>Направления воспитательной работы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7E" w:rsidRPr="00BC257E" w:rsidRDefault="00BC257E" w:rsidP="00BC257E">
            <w:pPr>
              <w:tabs>
                <w:tab w:val="left" w:pos="0"/>
              </w:tabs>
              <w:autoSpaceDE w:val="0"/>
              <w:autoSpaceDN w:val="0"/>
              <w:adjustRightInd w:val="0"/>
              <w:spacing w:after="150" w:line="254" w:lineRule="auto"/>
              <w:ind w:right="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bCs/>
              </w:rPr>
              <w:t>Задачи по данному направлению</w:t>
            </w:r>
          </w:p>
        </w:tc>
      </w:tr>
      <w:tr w:rsidR="00BC257E" w:rsidRPr="00BC257E" w:rsidTr="003905D0">
        <w:trPr>
          <w:trHeight w:val="144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257E" w:rsidRPr="00BC257E" w:rsidRDefault="00BC257E" w:rsidP="00BC257E">
            <w:pPr>
              <w:autoSpaceDE w:val="0"/>
              <w:autoSpaceDN w:val="0"/>
              <w:adjustRightInd w:val="0"/>
              <w:spacing w:after="150" w:line="254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Духовно-нравственное воспитание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7E" w:rsidRPr="00BC257E" w:rsidRDefault="00BC257E" w:rsidP="00BC257E">
            <w:pPr>
              <w:numPr>
                <w:ilvl w:val="0"/>
                <w:numId w:val="1"/>
              </w:numPr>
              <w:tabs>
                <w:tab w:val="num" w:pos="0"/>
                <w:tab w:val="left" w:pos="429"/>
              </w:tabs>
              <w:autoSpaceDN w:val="0"/>
              <w:spacing w:after="0" w:line="254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Создавать условия для формирования у обучающихся таких качеств, как культура поведения, эстетический вкус, уважение личности.</w:t>
            </w:r>
          </w:p>
        </w:tc>
      </w:tr>
      <w:tr w:rsidR="00BC257E" w:rsidRPr="00BC257E" w:rsidTr="003905D0">
        <w:trPr>
          <w:trHeight w:val="144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257E" w:rsidRPr="00BC257E" w:rsidRDefault="00BC257E" w:rsidP="00BC257E">
            <w:pPr>
              <w:autoSpaceDE w:val="0"/>
              <w:autoSpaceDN w:val="0"/>
              <w:adjustRightInd w:val="0"/>
              <w:spacing w:line="254" w:lineRule="auto"/>
              <w:ind w:right="2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Гражданско-патриотическое воспитание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7E" w:rsidRPr="00BC257E" w:rsidRDefault="00BC257E" w:rsidP="00BC257E">
            <w:pPr>
              <w:numPr>
                <w:ilvl w:val="0"/>
                <w:numId w:val="2"/>
              </w:numPr>
              <w:tabs>
                <w:tab w:val="num" w:pos="0"/>
                <w:tab w:val="left" w:pos="429"/>
              </w:tabs>
              <w:autoSpaceDN w:val="0"/>
              <w:spacing w:after="0" w:line="254" w:lineRule="auto"/>
              <w:ind w:right="20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 xml:space="preserve">Формировать у </w:t>
            </w:r>
            <w:proofErr w:type="gramStart"/>
            <w:r w:rsidRPr="00BC257E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BC257E">
              <w:rPr>
                <w:rFonts w:ascii="Times New Roman" w:eastAsia="Times New Roman" w:hAnsi="Times New Roman" w:cs="Times New Roman"/>
              </w:rPr>
              <w:t xml:space="preserve"> такие качества, как долг, ответственность, честь, достоинство, личность.</w:t>
            </w:r>
          </w:p>
          <w:p w:rsidR="00BC257E" w:rsidRPr="00BC257E" w:rsidRDefault="00BC257E" w:rsidP="00BC257E">
            <w:pPr>
              <w:numPr>
                <w:ilvl w:val="0"/>
                <w:numId w:val="2"/>
              </w:numPr>
              <w:tabs>
                <w:tab w:val="num" w:pos="0"/>
                <w:tab w:val="left" w:pos="429"/>
              </w:tabs>
              <w:autoSpaceDN w:val="0"/>
              <w:spacing w:after="0" w:line="254" w:lineRule="auto"/>
              <w:ind w:right="20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Воспитывать любовь и уважение к традициям Отечества, школы, семьи.</w:t>
            </w:r>
          </w:p>
        </w:tc>
      </w:tr>
      <w:tr w:rsidR="00BC257E" w:rsidRPr="00BC257E" w:rsidTr="003905D0">
        <w:trPr>
          <w:trHeight w:val="144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257E" w:rsidRPr="00BC257E" w:rsidRDefault="00BC257E" w:rsidP="00BC257E">
            <w:pPr>
              <w:autoSpaceDE w:val="0"/>
              <w:autoSpaceDN w:val="0"/>
              <w:adjustRightInd w:val="0"/>
              <w:spacing w:line="254" w:lineRule="auto"/>
              <w:ind w:right="2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Художественно-эстетическое воспитание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7E" w:rsidRPr="00BC257E" w:rsidRDefault="00BC257E" w:rsidP="00BC257E">
            <w:pPr>
              <w:numPr>
                <w:ilvl w:val="0"/>
                <w:numId w:val="3"/>
              </w:numPr>
              <w:tabs>
                <w:tab w:val="num" w:pos="0"/>
                <w:tab w:val="left" w:pos="429"/>
              </w:tabs>
              <w:autoSpaceDN w:val="0"/>
              <w:spacing w:after="0" w:line="254" w:lineRule="auto"/>
              <w:ind w:right="20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Использовать возможности искусства, художественно-творческой деятельности в целях саморазвития, самосовершенствования ребёнка, самореализации его творческих способностей.</w:t>
            </w:r>
          </w:p>
          <w:p w:rsidR="00BC257E" w:rsidRPr="00BC257E" w:rsidRDefault="00BC257E" w:rsidP="00BC257E">
            <w:pPr>
              <w:numPr>
                <w:ilvl w:val="0"/>
                <w:numId w:val="3"/>
              </w:numPr>
              <w:tabs>
                <w:tab w:val="num" w:pos="0"/>
                <w:tab w:val="left" w:pos="429"/>
              </w:tabs>
              <w:autoSpaceDN w:val="0"/>
              <w:spacing w:after="0" w:line="254" w:lineRule="auto"/>
              <w:ind w:right="20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Выявлять и развивать творческие способности детей.</w:t>
            </w:r>
          </w:p>
        </w:tc>
      </w:tr>
      <w:tr w:rsidR="00BC257E" w:rsidRPr="00BC257E" w:rsidTr="003905D0">
        <w:trPr>
          <w:trHeight w:val="1384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257E" w:rsidRPr="00BC257E" w:rsidRDefault="00BC257E" w:rsidP="00BC257E">
            <w:pPr>
              <w:autoSpaceDE w:val="0"/>
              <w:autoSpaceDN w:val="0"/>
              <w:adjustRightInd w:val="0"/>
              <w:spacing w:line="254" w:lineRule="auto"/>
              <w:ind w:right="2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257E">
              <w:rPr>
                <w:rFonts w:ascii="Times New Roman" w:eastAsia="Times New Roman" w:hAnsi="Times New Roman" w:cs="Times New Roman"/>
              </w:rPr>
              <w:t>Профориентационное</w:t>
            </w:r>
            <w:proofErr w:type="spellEnd"/>
            <w:r w:rsidRPr="00BC257E">
              <w:rPr>
                <w:rFonts w:ascii="Times New Roman" w:eastAsia="Times New Roman" w:hAnsi="Times New Roman" w:cs="Times New Roman"/>
              </w:rPr>
              <w:t xml:space="preserve"> и трудовое воспитание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7E" w:rsidRPr="00BC257E" w:rsidRDefault="00BC257E" w:rsidP="00BC257E">
            <w:pPr>
              <w:numPr>
                <w:ilvl w:val="0"/>
                <w:numId w:val="4"/>
              </w:numPr>
              <w:tabs>
                <w:tab w:val="num" w:pos="0"/>
                <w:tab w:val="left" w:pos="429"/>
              </w:tabs>
              <w:autoSpaceDN w:val="0"/>
              <w:spacing w:after="0" w:line="254" w:lineRule="auto"/>
              <w:ind w:right="20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Вырабатывать у обучающихся сознательное отношение к труду, профессиональное самоопределение в условиях свободы выбора сферы деятельности в соответствии со своими возможностями, способностями и с учётом требований рынка труда.</w:t>
            </w:r>
          </w:p>
        </w:tc>
      </w:tr>
      <w:tr w:rsidR="00BC257E" w:rsidRPr="00BC257E" w:rsidTr="003905D0">
        <w:trPr>
          <w:trHeight w:val="1108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257E" w:rsidRPr="00BC257E" w:rsidRDefault="00BC257E" w:rsidP="00BC257E">
            <w:pPr>
              <w:autoSpaceDE w:val="0"/>
              <w:autoSpaceDN w:val="0"/>
              <w:adjustRightInd w:val="0"/>
              <w:spacing w:line="254" w:lineRule="auto"/>
              <w:ind w:right="2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lastRenderedPageBreak/>
              <w:t xml:space="preserve">Спортивно-оздоровительное воспитание 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7E" w:rsidRPr="00BC257E" w:rsidRDefault="00BC257E" w:rsidP="00BC257E">
            <w:pPr>
              <w:numPr>
                <w:ilvl w:val="0"/>
                <w:numId w:val="5"/>
              </w:numPr>
              <w:tabs>
                <w:tab w:val="num" w:pos="0"/>
                <w:tab w:val="left" w:pos="429"/>
              </w:tabs>
              <w:autoSpaceDN w:val="0"/>
              <w:spacing w:after="0" w:line="254" w:lineRule="auto"/>
              <w:ind w:right="20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 xml:space="preserve">Формировать у </w:t>
            </w:r>
            <w:proofErr w:type="gramStart"/>
            <w:r w:rsidRPr="00BC257E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BC257E">
              <w:rPr>
                <w:rFonts w:ascii="Times New Roman" w:eastAsia="Times New Roman" w:hAnsi="Times New Roman" w:cs="Times New Roman"/>
              </w:rPr>
              <w:t xml:space="preserve"> культуру сохранения и совершенствования собственного здоровья.</w:t>
            </w:r>
          </w:p>
          <w:p w:rsidR="00BC257E" w:rsidRPr="00BC257E" w:rsidRDefault="00BC257E" w:rsidP="00BC257E">
            <w:pPr>
              <w:numPr>
                <w:ilvl w:val="0"/>
                <w:numId w:val="5"/>
              </w:numPr>
              <w:tabs>
                <w:tab w:val="num" w:pos="0"/>
                <w:tab w:val="left" w:pos="429"/>
              </w:tabs>
              <w:autoSpaceDN w:val="0"/>
              <w:spacing w:after="0" w:line="254" w:lineRule="auto"/>
              <w:ind w:right="20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Популяризировать занятия физической культурой и спортом через мероприятия разного уровня.</w:t>
            </w:r>
          </w:p>
        </w:tc>
      </w:tr>
      <w:tr w:rsidR="00BC257E" w:rsidRPr="00BC257E" w:rsidTr="003905D0">
        <w:trPr>
          <w:trHeight w:val="1384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257E" w:rsidRPr="00BC257E" w:rsidRDefault="00BC257E" w:rsidP="00BC257E">
            <w:pPr>
              <w:autoSpaceDE w:val="0"/>
              <w:autoSpaceDN w:val="0"/>
              <w:adjustRightInd w:val="0"/>
              <w:spacing w:line="254" w:lineRule="auto"/>
              <w:ind w:right="2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Правовое воспитание и культура безопасности.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7E" w:rsidRPr="00BC257E" w:rsidRDefault="00BC257E" w:rsidP="00BC257E">
            <w:pPr>
              <w:numPr>
                <w:ilvl w:val="0"/>
                <w:numId w:val="6"/>
              </w:numPr>
              <w:tabs>
                <w:tab w:val="num" w:pos="0"/>
                <w:tab w:val="left" w:pos="429"/>
              </w:tabs>
              <w:autoSpaceDN w:val="0"/>
              <w:spacing w:after="0" w:line="254" w:lineRule="auto"/>
              <w:ind w:right="20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Создать условия для формирования у обучающихся правовой культуры, представлений об основных правах и обязанностях.</w:t>
            </w:r>
          </w:p>
          <w:p w:rsidR="00BC257E" w:rsidRPr="00BC257E" w:rsidRDefault="00BC257E" w:rsidP="00BC257E">
            <w:pPr>
              <w:numPr>
                <w:ilvl w:val="0"/>
                <w:numId w:val="6"/>
              </w:numPr>
              <w:tabs>
                <w:tab w:val="num" w:pos="0"/>
                <w:tab w:val="left" w:pos="429"/>
              </w:tabs>
              <w:autoSpaceDN w:val="0"/>
              <w:spacing w:after="0" w:line="254" w:lineRule="auto"/>
              <w:ind w:right="20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Развивать навыки безопасности и формирование безопасной среды в школе, в быту, на отдыхе.</w:t>
            </w:r>
          </w:p>
        </w:tc>
      </w:tr>
      <w:tr w:rsidR="00BC257E" w:rsidRPr="00BC257E" w:rsidTr="003905D0">
        <w:trPr>
          <w:trHeight w:val="568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257E" w:rsidRPr="00BC257E" w:rsidRDefault="00BC257E" w:rsidP="00BC257E">
            <w:pPr>
              <w:autoSpaceDE w:val="0"/>
              <w:autoSpaceDN w:val="0"/>
              <w:adjustRightInd w:val="0"/>
              <w:spacing w:line="254" w:lineRule="auto"/>
              <w:ind w:right="2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Самоуправление.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7E" w:rsidRPr="00BC257E" w:rsidRDefault="00BC257E" w:rsidP="00BC257E">
            <w:pPr>
              <w:numPr>
                <w:ilvl w:val="0"/>
                <w:numId w:val="7"/>
              </w:numPr>
              <w:tabs>
                <w:tab w:val="num" w:pos="0"/>
                <w:tab w:val="left" w:pos="429"/>
              </w:tabs>
              <w:autoSpaceDN w:val="0"/>
              <w:spacing w:after="0" w:line="254" w:lineRule="auto"/>
              <w:ind w:right="20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Развивать у учащихся активность, ответственность, самостоятельность, инициативу.</w:t>
            </w:r>
          </w:p>
        </w:tc>
      </w:tr>
      <w:tr w:rsidR="00BC257E" w:rsidRPr="00BC257E" w:rsidTr="003905D0">
        <w:trPr>
          <w:trHeight w:val="557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C257E" w:rsidRPr="00BC257E" w:rsidRDefault="00BC257E" w:rsidP="00BC257E">
            <w:pPr>
              <w:autoSpaceDE w:val="0"/>
              <w:autoSpaceDN w:val="0"/>
              <w:adjustRightInd w:val="0"/>
              <w:spacing w:line="254" w:lineRule="auto"/>
              <w:ind w:right="2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Работа с родителями.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257E" w:rsidRPr="00BC257E" w:rsidRDefault="00BC257E" w:rsidP="00BC257E">
            <w:pPr>
              <w:numPr>
                <w:ilvl w:val="0"/>
                <w:numId w:val="8"/>
              </w:numPr>
              <w:tabs>
                <w:tab w:val="num" w:pos="0"/>
                <w:tab w:val="left" w:pos="429"/>
              </w:tabs>
              <w:autoSpaceDN w:val="0"/>
              <w:spacing w:after="0" w:line="254" w:lineRule="auto"/>
              <w:ind w:right="20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Организовать психолого-педагогическое просвещение родителей через систему родительских собраний, тематических и индивидуальных консультаций и бесед.</w:t>
            </w:r>
          </w:p>
          <w:p w:rsidR="00BC257E" w:rsidRPr="00BC257E" w:rsidRDefault="00BC257E" w:rsidP="00BC257E">
            <w:pPr>
              <w:numPr>
                <w:ilvl w:val="0"/>
                <w:numId w:val="8"/>
              </w:numPr>
              <w:tabs>
                <w:tab w:val="num" w:pos="0"/>
                <w:tab w:val="left" w:pos="429"/>
              </w:tabs>
              <w:autoSpaceDN w:val="0"/>
              <w:spacing w:after="0" w:line="254" w:lineRule="auto"/>
              <w:ind w:right="20" w:firstLine="4"/>
              <w:rPr>
                <w:rFonts w:ascii="Times New Roman" w:eastAsia="Times New Roman" w:hAnsi="Times New Roman" w:cs="Times New Roman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Создать условий для благоприятного взаимодействия всех участников учебно-воспитательного процесса обучающихся, педагогов и родителей;</w:t>
            </w:r>
          </w:p>
          <w:p w:rsidR="00BC257E" w:rsidRPr="00BC257E" w:rsidRDefault="00BC257E" w:rsidP="00BC257E">
            <w:pPr>
              <w:numPr>
                <w:ilvl w:val="0"/>
                <w:numId w:val="8"/>
              </w:numPr>
              <w:tabs>
                <w:tab w:val="num" w:pos="0"/>
                <w:tab w:val="left" w:pos="429"/>
              </w:tabs>
              <w:autoSpaceDN w:val="0"/>
              <w:spacing w:after="0" w:line="254" w:lineRule="auto"/>
              <w:ind w:right="20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 w:cs="Times New Roman"/>
              </w:rPr>
              <w:t>Создать благоприятную атмосферу общения, направленную на преодоление конфликтных ситуаций в процессе воспитания обучающихся в системе «учитель - ученик - родитель».</w:t>
            </w:r>
          </w:p>
        </w:tc>
      </w:tr>
    </w:tbl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57E" w:rsidRPr="00BC257E" w:rsidRDefault="00BC257E" w:rsidP="00BC257E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реализации программы от 28.09.2018 № 498 "Об утверждении государственной программы «Патриотическое воспитание граждан, проживающих в Республике Тыва, на 2019-2021 годы» и муниципальной программы по патриотическому воспитанию Республики Тыва в образовательных организациях Кызылского кожууна проведены следующие мероприятия и р</w:t>
      </w:r>
      <w:r w:rsidRPr="00BC257E">
        <w:rPr>
          <w:rFonts w:ascii="Times New Roman" w:hAnsi="Times New Roman" w:cs="Times New Roman"/>
          <w:color w:val="000000"/>
          <w:sz w:val="28"/>
          <w:szCs w:val="28"/>
        </w:rPr>
        <w:t>аспоряжения от 16 октября 2019 г. № «О подготовке и проведении празднования 75-й годовщины Победы в Великой Отечественной войны 1941-1945 гг. и Года</w:t>
      </w:r>
      <w:proofErr w:type="gramEnd"/>
      <w:r w:rsidRPr="00BC257E">
        <w:rPr>
          <w:rFonts w:ascii="Times New Roman" w:hAnsi="Times New Roman" w:cs="Times New Roman"/>
          <w:color w:val="000000"/>
          <w:sz w:val="28"/>
          <w:szCs w:val="28"/>
        </w:rPr>
        <w:t xml:space="preserve"> памяти и славы на территории Кызылского кожууна». </w:t>
      </w:r>
      <w:r w:rsidRPr="00BC257E">
        <w:rPr>
          <w:rFonts w:ascii="Times New Roman" w:hAnsi="Times New Roman" w:cs="Times New Roman"/>
          <w:sz w:val="28"/>
          <w:szCs w:val="28"/>
        </w:rPr>
        <w:t>Цель данного направления – формирование активной гражданской позиции обучающегося и развитие чувства патриотизма как важнейших духовно-нравственных и социальных ценностей. По данному направлению проводится большая работа в образовательных организациях</w:t>
      </w:r>
      <w:r w:rsidRPr="00BC25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257E" w:rsidRPr="00BC257E" w:rsidRDefault="00BC257E" w:rsidP="00E9472C">
      <w:pPr>
        <w:numPr>
          <w:ilvl w:val="0"/>
          <w:numId w:val="9"/>
        </w:numPr>
        <w:shd w:val="clear" w:color="auto" w:fill="FFFFFF"/>
        <w:autoSpaceDN w:val="0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образовательных организациях в рамках Года памяти и славы проведены торжественные мероприятия, посвященные </w:t>
      </w:r>
      <w:r w:rsidRPr="00BC257E">
        <w:rPr>
          <w:rFonts w:ascii="Times New Roman" w:eastAsiaTheme="minorEastAsia" w:hAnsi="Times New Roman" w:cs="Times New Roman"/>
          <w:color w:val="4D5156"/>
          <w:sz w:val="21"/>
          <w:szCs w:val="21"/>
          <w:shd w:val="clear" w:color="auto" w:fill="FFFFFF"/>
          <w:lang w:eastAsia="ru-RU"/>
        </w:rPr>
        <w:t> </w:t>
      </w:r>
      <w:r w:rsidRPr="00BC2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75</w:t>
      </w:r>
      <w:r w:rsidRPr="00BC257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C2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летию Победы</w:t>
      </w:r>
      <w:r w:rsidRPr="00BC257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в </w:t>
      </w:r>
      <w:r w:rsidRPr="00BC2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Великой Отечественной</w:t>
      </w:r>
      <w:r w:rsidRPr="00BC257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войне.</w:t>
      </w:r>
    </w:p>
    <w:p w:rsidR="00BC257E" w:rsidRPr="00BC257E" w:rsidRDefault="00BC257E" w:rsidP="00E9472C">
      <w:pPr>
        <w:numPr>
          <w:ilvl w:val="0"/>
          <w:numId w:val="9"/>
        </w:numPr>
        <w:shd w:val="clear" w:color="auto" w:fill="FFFFFF"/>
        <w:autoSpaceDN w:val="0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Уроки мужества ко Дню памяти воинов-интернационалистов с приглашением ветеранов локальных войн, ветеранов Вооруженных сил и военнослужащих 55 (отдельной) мотострелковой бригады.</w:t>
      </w:r>
    </w:p>
    <w:p w:rsidR="00BC257E" w:rsidRPr="00BC257E" w:rsidRDefault="00BC257E" w:rsidP="00E9472C">
      <w:pPr>
        <w:numPr>
          <w:ilvl w:val="0"/>
          <w:numId w:val="9"/>
        </w:numPr>
        <w:shd w:val="clear" w:color="auto" w:fill="FFFFFF"/>
        <w:autoSpaceDN w:val="0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Были проведены Уроки мужества, посвященные</w:t>
      </w: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57E">
        <w:rPr>
          <w:rFonts w:ascii="Times New Roman" w:eastAsiaTheme="minorEastAsia" w:hAnsi="Times New Roman" w:cs="Times New Roman"/>
          <w:color w:val="4D5156"/>
          <w:sz w:val="21"/>
          <w:szCs w:val="21"/>
          <w:shd w:val="clear" w:color="auto" w:fill="FFFFFF"/>
          <w:lang w:eastAsia="ru-RU"/>
        </w:rPr>
        <w:t> </w:t>
      </w:r>
      <w:r w:rsidRPr="00BC2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75</w:t>
      </w:r>
      <w:r w:rsidRPr="00BC257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BC2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летию Победы</w:t>
      </w:r>
      <w:r w:rsidRPr="00BC257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в </w:t>
      </w:r>
      <w:r w:rsidRPr="00BC257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Великой Отечественной</w:t>
      </w:r>
      <w:r w:rsidRPr="00BC257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 войне.</w:t>
      </w:r>
    </w:p>
    <w:p w:rsidR="00BC257E" w:rsidRPr="00BC257E" w:rsidRDefault="00BC257E" w:rsidP="00E9472C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образовательных организациях проведены военно-спортивные игры.</w:t>
      </w:r>
    </w:p>
    <w:p w:rsidR="00BC257E" w:rsidRPr="00BC257E" w:rsidRDefault="00BC257E" w:rsidP="00E9472C">
      <w:pPr>
        <w:numPr>
          <w:ilvl w:val="0"/>
          <w:numId w:val="9"/>
        </w:numPr>
        <w:shd w:val="clear" w:color="auto" w:fill="FFFFFF"/>
        <w:autoSpaceDN w:val="0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Акции: «Поздравь ветерана», «Поздравь папу!», «Письмо солдату!» и Шефская помощь ветеранам ВОВ и труженикам тыла</w:t>
      </w:r>
    </w:p>
    <w:p w:rsidR="00BC257E" w:rsidRPr="00BC257E" w:rsidRDefault="00BC257E" w:rsidP="00E9472C">
      <w:pPr>
        <w:numPr>
          <w:ilvl w:val="0"/>
          <w:numId w:val="9"/>
        </w:numPr>
        <w:shd w:val="clear" w:color="auto" w:fill="FFFFFF"/>
        <w:autoSpaceDN w:val="0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акция памяти «Блокадный хлеб»</w:t>
      </w:r>
    </w:p>
    <w:p w:rsidR="00BC257E" w:rsidRPr="00BC257E" w:rsidRDefault="00BC257E" w:rsidP="00E9472C">
      <w:pPr>
        <w:numPr>
          <w:ilvl w:val="0"/>
          <w:numId w:val="9"/>
        </w:numPr>
        <w:shd w:val="clear" w:color="auto" w:fill="FFFFFF"/>
        <w:autoSpaceDN w:val="0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Муниципальный этап кадетского бала среди учащихся образовательных организаций Кызылского </w:t>
      </w:r>
      <w:proofErr w:type="spellStart"/>
      <w:r w:rsidRPr="00BC2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кодууна</w:t>
      </w:r>
      <w:proofErr w:type="spellEnd"/>
      <w:r w:rsidRPr="00BC2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"Виват, кадет!".</w:t>
      </w:r>
    </w:p>
    <w:p w:rsidR="00BC257E" w:rsidRPr="00BC257E" w:rsidRDefault="00BC257E" w:rsidP="00E9472C">
      <w:pPr>
        <w:numPr>
          <w:ilvl w:val="0"/>
          <w:numId w:val="9"/>
        </w:numPr>
        <w:shd w:val="clear" w:color="auto" w:fill="FFFFFF"/>
        <w:autoSpaceDN w:val="0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Проведен муниципальный этап республиканского фестиваля детско-юношеского творчества «Салют Победы!», посвященного Году памяти и славы -75-летию Победы в Великой Отечественной войне 1941-1945 гг. среди образовательных организаций Кызылского кожууна под девизом «Вечная слава героям Великой Победы!».</w:t>
      </w:r>
    </w:p>
    <w:p w:rsidR="00BC257E" w:rsidRPr="00E9472C" w:rsidRDefault="00BC257E" w:rsidP="00E9472C">
      <w:pPr>
        <w:numPr>
          <w:ilvl w:val="0"/>
          <w:numId w:val="9"/>
        </w:numPr>
        <w:shd w:val="clear" w:color="auto" w:fill="FFFFFF"/>
        <w:autoSpaceDN w:val="0"/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Приняли участие в цикле интеллектуальных игр, посвященных 75-летию Победы ВОВ среди учащихся. </w:t>
      </w:r>
    </w:p>
    <w:p w:rsidR="00E9472C" w:rsidRDefault="00E9472C" w:rsidP="00E9472C">
      <w:pPr>
        <w:pStyle w:val="a3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образовательных организациях проведены торжественные линейки, классные часы по оборонно-массовой работе, военно-спортивные игры, посвященные Дню защитника Отечества.</w:t>
      </w:r>
    </w:p>
    <w:p w:rsidR="00E9472C" w:rsidRDefault="00E9472C" w:rsidP="00E9472C">
      <w:pPr>
        <w:pStyle w:val="a3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мужества ко Дню памяти воинов-интернационалистов с приглашением ветеранов локальных войн, ветеранов Вооруженных сил и военнослужащих 55 (отдельной) мотострелковой бригады,</w:t>
      </w:r>
    </w:p>
    <w:p w:rsidR="00E9472C" w:rsidRDefault="00E9472C" w:rsidP="00E9472C">
      <w:pPr>
        <w:pStyle w:val="a3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тематических выставок книг в школьных библиотеках и музеях. </w:t>
      </w:r>
    </w:p>
    <w:p w:rsidR="00E9472C" w:rsidRDefault="00E9472C" w:rsidP="00E9472C">
      <w:pPr>
        <w:pStyle w:val="a3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Акции: «Поздравь ветерана», «Поздравь папу!», «Письмо солдату!» и Шефская помощь ветеранам ВОВ и труженикам тыла</w:t>
      </w:r>
    </w:p>
    <w:p w:rsidR="00E9472C" w:rsidRDefault="00E9472C" w:rsidP="00E9472C">
      <w:pPr>
        <w:pStyle w:val="a3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Учащимися 8-11 классов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организована шефская помощь ветеранам и труженикам тыла села: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Сарыглар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Чимит-ооловичу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Маре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Мунуяновне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маме «героя-афганца» Куулар Владислава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Дадар-ооловича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472C" w:rsidRDefault="00E9472C" w:rsidP="00E9472C">
      <w:pPr>
        <w:pStyle w:val="a3"/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28 февраля 2020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МБОУ СОШ №2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Каа-Хем прошел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E947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внеочередной Слет местного отделения ВВПОД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Юнармия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данных мероприятий было направленно на укрепление в детской и подростковой среде таких понятий, как национальная гордость, историческая память, гражданственность и патриотизм, повышение у молодых граждан чувства ответственности за судьбу города, страны.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запланированные в рамках месячника оборонно-массовой работы в образовательных организациях Кызылского кожууна проведены</w:t>
      </w:r>
      <w:proofErr w:type="gramEnd"/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высоком уровне.  Охват детей, принявших участие в мероприятиях по военно-патриотическому воспитанию в первом полугодии 2020 года до 90% от общего количества (5976) обучающихся в ОО кожууна.</w:t>
      </w:r>
    </w:p>
    <w:p w:rsidR="00BC257E" w:rsidRDefault="00BC257E" w:rsidP="00BC2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Все мероприятия были яркими, красочными, запоминающимися и, что важнее всего, воспитывающими. Прошедший месячник способствовал формированию патриотизма и активной гражданской позиции учащихся, сплочению детских коллективов, помог выявить лидерские качества воспитанников. Ведь наша задача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ее патриотами.</w:t>
      </w:r>
    </w:p>
    <w:p w:rsidR="00E9472C" w:rsidRDefault="00E9472C" w:rsidP="00E9472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разрезе образовательных организаций в мероприятиях месячника все учащиеся приняли активное участие. Дети посетили библиотеки, музеи, участвовали в разных состязаниях и митингах.</w:t>
      </w:r>
    </w:p>
    <w:p w:rsidR="00E9472C" w:rsidRDefault="00E9472C" w:rsidP="00E9472C">
      <w:pPr>
        <w:shd w:val="clear" w:color="auto" w:fill="FFFFFF"/>
        <w:spacing w:before="100" w:before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данных мероприятий было направленно на укрепление в детской и подростковой среде таких понятий, как национальная гордость, историческая память, гражданственность и патриотизм, повышение у молодых граждан чувства ответственности за судьбу города, страны.</w:t>
      </w:r>
    </w:p>
    <w:p w:rsidR="00E9472C" w:rsidRDefault="00E9472C" w:rsidP="00E9472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проведения Месячника оборонно-массовой работы приняли активное участие на мероприятиях республиканского уровня:</w:t>
      </w:r>
    </w:p>
    <w:p w:rsidR="00E9472C" w:rsidRDefault="00E9472C" w:rsidP="00E947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Республиканская военизированная игра «Один день в армии» посвященная Дню защитника Отечества среди военно-патриотических клубов (объединений) и юнармейских отрядов образовательных организаций Республики Тыва</w:t>
      </w:r>
    </w:p>
    <w:p w:rsidR="00E9472C" w:rsidRDefault="00E9472C" w:rsidP="00E9472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февраля 2019 года в Музыкально-драматическом театре им. В. Кок-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 Республиканский кадетский бал «Виват, кадет!» среди образовательных организаций республики, с целью пропаганды и популяризации бального танца в Республике Тыва. По результатам республиканского кадетского бала за активное участие были награждены МБОУ СОШ №2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Каа-Хем и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Чербинская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СОШ. </w:t>
      </w:r>
    </w:p>
    <w:p w:rsidR="00E9472C" w:rsidRDefault="00E9472C" w:rsidP="0031566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Юнармейцы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Сукпакской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им. Б.И.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Араптана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активное участие во Всероссийской "Юнармейской шахматной зарнице". Онлайн-турнир прошел в три этапа 15, 22 и 29 апреля, в режиме самоизоляции (в домашних условиях) по швейцарской системе. В турнире приняли участие юнармейцы со всех концов России. На всех этапах игровая платформа распознает и выявляет нечестных игроков использующих шахматные программы и блокирует аккаунты.</w:t>
      </w:r>
    </w:p>
    <w:p w:rsidR="00E9472C" w:rsidRDefault="00E9472C" w:rsidP="00E9472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запланированные в рамках месячника оборонно-массовой работы в образовательных организациях Кызылского кожууна проведены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высоком уровне.  Охват детей, принявших участие в мероприятиях по военно-патриотическому воспитанию до 90% от общего количества (6004) обучающихся в ОО кожууна.</w:t>
      </w:r>
    </w:p>
    <w:p w:rsidR="00E9472C" w:rsidRDefault="00E9472C" w:rsidP="00E9472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мероприятия были яркими, красочными, запоминающимися и, что важнее всего, воспитывающими. Наиболее ответственно отнеслись к проведению Месячника оборонно-массовой работе МБОУ СОШ №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Каа-Хем, МБОУ Кара-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Хаакская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МБОУ Целинная СОШ,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Терлиг-Хаинская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Чербинская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Ээрбекская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СОШ.</w:t>
      </w:r>
    </w:p>
    <w:p w:rsidR="00E9472C" w:rsidRDefault="00E9472C" w:rsidP="00E9472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Прошедший месячник способствовал формированию патриотизма и активной гражданской позиции учащихся, сплочению детских коллективов, помог выявить лидерские качества воспитанников. Ведь наша задача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ее патриотами.</w:t>
      </w:r>
    </w:p>
    <w:p w:rsidR="00E9472C" w:rsidRDefault="00E9472C" w:rsidP="00E9472C">
      <w:pPr>
        <w:pStyle w:val="ad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9 мая вся Россия отмечала знаменательную дату - 75-летие Победы в Великой Отечественной войне.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целях сохранения исторической преемственности поколений, воспитания бережного отношения к историческому прошлому и настоящему России, формирования духовно-нравственных и гражданско-патриотических качеств личности с учащимися проведены ряд мероприятий, посвященных этой знаменательной дате.</w:t>
      </w:r>
    </w:p>
    <w:p w:rsidR="00E9472C" w:rsidRDefault="00E9472C" w:rsidP="00E9472C">
      <w:pPr>
        <w:pStyle w:val="ad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Но связи со сложившейся эпидемиологической ситуацией часть, к сожалению, мероприятии проводились дистанционно. В сети Интернет, в социальных сетях ВК,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инстаграм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на школьных сайтах  был созданы 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хэштегами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записи об участии, Учащиеся образовательных организаций Кызылского кожууна с 1 мая по 9 мая приняли активное участие в различных конкурсах и акциях: Всероссийская Акция «Сады победы» #</w:t>
      </w: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proofErr w:type="gramEnd"/>
      <w:r>
        <w:rPr>
          <w:color w:val="000000"/>
          <w:sz w:val="28"/>
          <w:szCs w:val="28"/>
          <w:shd w:val="clear" w:color="auto" w:fill="FFFFFF"/>
        </w:rPr>
        <w:t>адыпобеды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Акция «Георгиевская ленточка»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Георгиевскаяленточка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Акция «Бессмертный полк он-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лайн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Акция «Окна Победы», Всероссийская акция </w:t>
      </w:r>
      <w:r>
        <w:rPr>
          <w:bCs/>
          <w:sz w:val="28"/>
          <w:szCs w:val="28"/>
        </w:rPr>
        <w:t xml:space="preserve">Споем «День Победы» вместе со всей страной!, </w:t>
      </w:r>
      <w:r>
        <w:rPr>
          <w:rFonts w:eastAsia="Calibri"/>
          <w:sz w:val="28"/>
          <w:szCs w:val="28"/>
        </w:rPr>
        <w:t>Проект «Синий платочек», Акция «</w:t>
      </w:r>
      <w:r>
        <w:rPr>
          <w:sz w:val="28"/>
          <w:szCs w:val="28"/>
        </w:rPr>
        <w:t>Мы все равно скажем спасибо</w:t>
      </w:r>
      <w:r>
        <w:rPr>
          <w:rFonts w:eastAsia="Calibri"/>
          <w:sz w:val="28"/>
          <w:szCs w:val="28"/>
        </w:rPr>
        <w:t xml:space="preserve">», </w:t>
      </w:r>
      <w:r>
        <w:rPr>
          <w:sz w:val="28"/>
          <w:szCs w:val="28"/>
        </w:rPr>
        <w:t xml:space="preserve">Акция «диктант Победы, </w:t>
      </w:r>
      <w:r>
        <w:rPr>
          <w:rFonts w:eastAsia="Calibri"/>
          <w:sz w:val="28"/>
          <w:szCs w:val="28"/>
        </w:rPr>
        <w:t>Проект – акция «#</w:t>
      </w:r>
      <w:proofErr w:type="spellStart"/>
      <w:r>
        <w:rPr>
          <w:rFonts w:eastAsia="Calibri"/>
          <w:sz w:val="28"/>
          <w:szCs w:val="28"/>
        </w:rPr>
        <w:t>ПоемДвором</w:t>
      </w:r>
      <w:proofErr w:type="spellEnd"/>
      <w:r>
        <w:rPr>
          <w:rFonts w:eastAsia="Calibri"/>
          <w:sz w:val="28"/>
          <w:szCs w:val="28"/>
        </w:rPr>
        <w:t>»,</w:t>
      </w:r>
      <w:r>
        <w:rPr>
          <w:color w:val="000000"/>
          <w:sz w:val="28"/>
          <w:szCs w:val="28"/>
          <w:shd w:val="clear" w:color="auto" w:fill="FFFFFF"/>
        </w:rPr>
        <w:t xml:space="preserve"> Сады Победы, а также активно участвовали во Всероссийской акции посвященному проекту Дорога памяти, и музей депозитарии Лица Победы. В общей сложностью приняли активное участие 5789 учащихся и их 560 родителей, преподавателей Кызылского кожууна.</w:t>
      </w:r>
    </w:p>
    <w:p w:rsidR="00E9472C" w:rsidRDefault="00E9472C" w:rsidP="00E9472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мая 2020 г.  по плану МО ВВПОД Кызылского кожууна была организована и проведена Военно-спортивная игра «Победа» и «Зарница» среди ОО Кызылского кожууна, в честь празднования Года памяти и Славы и годовщине юбилея генерала армии, министра обороны Шойгу С.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со сложной эпидемиологической ситуацией в республике было решено провести дистанционно – онлайн. По результатам игры 1-ое общекомандное место заняла МБОУ СОШ №2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Каа-Хем, 2-ое место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Чербинская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3-ое место МБОУ Кара-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Хаакская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СОШ. Индивидуальном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отмечены учащиеся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Чербинской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Чыпсын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Сукпакской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Монгуш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Чинчи-Шуруу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МБОУ СОШ №2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Каа-Хем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Аралдии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Монгуш Дамба;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Салчак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Александр.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Основной целью духовно-нравственного воспитания является формирование личности, устремлённой к добру. Для этого в образовательных организациях решается комплекс задач: 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- формирование нравственного сознания; 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-поддержание процесса формирования нравственных убеждений, ценностей, определяющих стойкое позитивное отношение к добру и негативное отношение к злу через классные часы и беседы, диспуты, мероприятия; 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- создание условий для формирования нравственных привычек и нравственных черт характера - честности, мужества, трудолюбия. 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Для решения этих задач использовались следующие средства: изучение Конвенции о правах человека и правах ребёнка, изучение истории и культуры России, республики, кожууна (уроки истории, литературы, обществознания, внеурочная деятельность, тематические часы и мероприятия); изучение государственной, символики и атрибутики (тематические часы, викторины, предметные недели); благоустройство территории; </w:t>
      </w:r>
      <w:proofErr w:type="gramStart"/>
      <w:r w:rsidRPr="00BC257E">
        <w:rPr>
          <w:rFonts w:ascii="Times New Roman" w:hAnsi="Times New Roman" w:cs="Times New Roman"/>
          <w:sz w:val="28"/>
          <w:szCs w:val="28"/>
        </w:rPr>
        <w:t>посещение музеев и выставок, экскурсии «Красота родного края», «Уроки добра», встречи с интересными 5 людьми, проведение общешкольных конкурсов чтецов, участие в районных мероприятиях, посвящённых общегосударственным праздникам (сентябрь, декабрь, март, май).</w:t>
      </w:r>
      <w:proofErr w:type="gramEnd"/>
      <w:r w:rsidRPr="00BC257E">
        <w:rPr>
          <w:rFonts w:ascii="Times New Roman" w:hAnsi="Times New Roman" w:cs="Times New Roman"/>
          <w:sz w:val="28"/>
          <w:szCs w:val="28"/>
        </w:rPr>
        <w:t xml:space="preserve"> Мероприятия по духовно - нравственному направлению интересны и разнообразны: «Школа празднует день педагога», Международный день толерантности, Тематические уроки, посвященные Дню матери, «Почта Святого Валентина» ко Дню Святого Валентина, День тувинского языка. В воспитательные планы классных руководителей включены классные </w:t>
      </w:r>
      <w:proofErr w:type="gramStart"/>
      <w:r w:rsidRPr="00BC257E">
        <w:rPr>
          <w:rFonts w:ascii="Times New Roman" w:hAnsi="Times New Roman" w:cs="Times New Roman"/>
          <w:sz w:val="28"/>
          <w:szCs w:val="28"/>
        </w:rPr>
        <w:t>часы</w:t>
      </w:r>
      <w:proofErr w:type="gramEnd"/>
      <w:r w:rsidRPr="00BC257E">
        <w:rPr>
          <w:rFonts w:ascii="Times New Roman" w:hAnsi="Times New Roman" w:cs="Times New Roman"/>
          <w:sz w:val="28"/>
          <w:szCs w:val="28"/>
        </w:rPr>
        <w:t xml:space="preserve"> направленные на духовно-нравственное направление: «Негативное влияние социальных сетей», «Как стать гармоничным человеком», «Как сказать НЕТ!», «Ты и твоя совесть» 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>. Классные руководители подбирают для своих учащихся мероприятия, соответствующие возрастным особенностям и уровню развития классного коллектива.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>Художественно-эстетическое направление – совершенствование и развитие индивидуальных творческих способностей обучающихся, воспитание хорошего вкуса, умения видеть, понимать и анализировать прекрасное. Это является одной из основных задач в воспитательной деятельности. В  образовательных организациях художественно-эстетическое воспитание осуществляется во всех видах деятельности, которое целенаправленно на развитие художественно–эстетических чувств, поэтому имеют большое значение систематические занятия, музыкальные, ознакомление с художественной литературой, рисование, лепка и аппликация, хореография, черчение.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Творчество – необходимый элемент гармоничного развития личности. Его можно проявлять во всех видах человеческой деятельности, поэтому </w:t>
      </w:r>
      <w:r w:rsidRPr="00BC257E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целью художественно-эстетического направления воспитательной работы является развитие художественных, музыкальных, литературных, хореографических способностей, привитие эстетического вкуса, внутренней и внешней культуры. В данном направлении классными руководителями и педагогами дополнительного образования используются разнообразные формы деятельности: выставки, конкурсы, концерты, спектакли, экскурсии и т.д. Данное направление воспитательной работы имеет большое прикладное значение, так как все мероприятия, проводимые в образовательных организациях, так или иначе имеют отношение к творчеству, и готовятся с учетом культурных, этических и эстетических норм. 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>По данному направлению в учебном году были проведены  мероприятия: «Виват кадет!», «Мисс-2020», «Салют Победы!», «Зеленая планета», «Хамнаарак-2020».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государственной программы Республики Тыва "Повышение правовой культуры в Республике Тыва на 2020-2021 годы". </w:t>
      </w: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В целях профилактики правонарушений постановлением Управлением образования администрации «Кызылского кожууна объявляются и проводятся   профилактические месячники «Правовая грамотность» во всех образовательных учреждениях Кызылского кожууна с охватом учеников и родителей с 1 по 11 классы. Проводятся общешкольные родительские собрания, раздаются памятки и буклеты об уголовной и административной ответственности под роспись. Проводятся лекции и беседы с каждым классом.  Проведены выездные </w:t>
      </w:r>
      <w:proofErr w:type="spellStart"/>
      <w:r w:rsidRPr="00BC257E">
        <w:rPr>
          <w:rFonts w:ascii="Times New Roman" w:eastAsia="Calibri" w:hAnsi="Times New Roman" w:cs="Times New Roman"/>
          <w:sz w:val="28"/>
          <w:szCs w:val="28"/>
        </w:rPr>
        <w:t>профориентационные</w:t>
      </w:r>
      <w:proofErr w:type="spellEnd"/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 мероприятия в ГУ МЧС РТ,  </w:t>
      </w:r>
      <w:proofErr w:type="spellStart"/>
      <w:r w:rsidRPr="00BC257E">
        <w:rPr>
          <w:rFonts w:ascii="Times New Roman" w:eastAsia="Calibri" w:hAnsi="Times New Roman" w:cs="Times New Roman"/>
          <w:sz w:val="28"/>
          <w:szCs w:val="28"/>
        </w:rPr>
        <w:t>Росгвардию</w:t>
      </w:r>
      <w:proofErr w:type="spellEnd"/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 и кинологическую службу МВД. На базе школ проводятся классные часы с участием инспекторов ПДН МВД «Кызылский», проводились беседы с участием помощников прокурора Кызылского кожууна.</w:t>
      </w:r>
    </w:p>
    <w:p w:rsidR="00BC257E" w:rsidRPr="00BC257E" w:rsidRDefault="00BC257E" w:rsidP="00BC257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В рамках Месячника в образовательных организациях проведены классные часы, занятия, акции с привлечением представителей правоохранительных структур МВД МО «Кызылский кожуун», МЧС МР «Кызылский кожуун», </w:t>
      </w:r>
    </w:p>
    <w:p w:rsidR="00BC257E" w:rsidRPr="00BC257E" w:rsidRDefault="00BC257E" w:rsidP="00BC257E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proofErr w:type="gramStart"/>
      <w:r w:rsidRPr="00BC257E">
        <w:rPr>
          <w:rFonts w:ascii="Times New Roman" w:eastAsia="Calibri" w:hAnsi="Times New Roman" w:cs="Times New Roman"/>
          <w:sz w:val="28"/>
          <w:szCs w:val="28"/>
        </w:rPr>
        <w:t>В соответствии с разработанным в планом месячника безопасности мероприятия строились по нескольким направлениям:</w:t>
      </w:r>
      <w:proofErr w:type="gramEnd"/>
    </w:p>
    <w:p w:rsidR="00BC257E" w:rsidRPr="00BC257E" w:rsidRDefault="00BC257E" w:rsidP="00BC257E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C257E">
        <w:rPr>
          <w:rFonts w:ascii="Times New Roman" w:eastAsia="Calibri" w:hAnsi="Times New Roman" w:cs="Times New Roman"/>
          <w:sz w:val="28"/>
          <w:szCs w:val="28"/>
          <w:lang w:bidi="ru-RU"/>
        </w:rPr>
        <w:t>Психологическая и информационная безопасность несовершеннолетних;</w:t>
      </w:r>
    </w:p>
    <w:p w:rsidR="00BC257E" w:rsidRPr="00BC257E" w:rsidRDefault="00BC257E" w:rsidP="00BC257E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C257E">
        <w:rPr>
          <w:rFonts w:ascii="Times New Roman" w:eastAsia="Calibri" w:hAnsi="Times New Roman" w:cs="Times New Roman"/>
          <w:sz w:val="28"/>
          <w:szCs w:val="28"/>
          <w:lang w:bidi="ru-RU"/>
        </w:rPr>
        <w:t>Мероприятия по снижению травматизма и гибели несовершеннолетних от дорожно-транспортных происшествий;</w:t>
      </w:r>
    </w:p>
    <w:p w:rsidR="00BC257E" w:rsidRPr="00BC257E" w:rsidRDefault="00BC257E" w:rsidP="00BC257E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C257E">
        <w:rPr>
          <w:rFonts w:ascii="Times New Roman" w:eastAsia="Calibri" w:hAnsi="Times New Roman" w:cs="Times New Roman"/>
          <w:sz w:val="28"/>
          <w:szCs w:val="28"/>
          <w:lang w:bidi="ru-RU"/>
        </w:rPr>
        <w:t>Профилактика пожарной безопасности среди несовершеннолетних;</w:t>
      </w:r>
    </w:p>
    <w:p w:rsidR="00BC257E" w:rsidRPr="00BC257E" w:rsidRDefault="00BC257E" w:rsidP="00BC257E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C257E">
        <w:rPr>
          <w:rFonts w:ascii="Times New Roman" w:eastAsia="Calibri" w:hAnsi="Times New Roman" w:cs="Times New Roman"/>
          <w:sz w:val="28"/>
          <w:szCs w:val="28"/>
          <w:lang w:bidi="ru-RU"/>
        </w:rPr>
        <w:t>Профилактика правонарушений и безнадзорности среди несовершеннолетних;</w:t>
      </w:r>
    </w:p>
    <w:p w:rsidR="00BC257E" w:rsidRPr="00BC257E" w:rsidRDefault="00BC257E" w:rsidP="00BC257E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C257E">
        <w:rPr>
          <w:rFonts w:ascii="Times New Roman" w:eastAsia="Calibri" w:hAnsi="Times New Roman" w:cs="Times New Roman"/>
          <w:sz w:val="28"/>
          <w:szCs w:val="28"/>
          <w:lang w:bidi="ru-RU"/>
        </w:rPr>
        <w:t>Мероприятия по антитеррористической безопасности среди несовершеннолетних;</w:t>
      </w:r>
    </w:p>
    <w:p w:rsidR="00BC257E" w:rsidRPr="00BC257E" w:rsidRDefault="00BC257E" w:rsidP="00BC257E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C257E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Мероприятия по снижению травматизма и гибели несовершеннолетних на водоемах;</w:t>
      </w:r>
    </w:p>
    <w:p w:rsidR="00BC257E" w:rsidRPr="00BC257E" w:rsidRDefault="00BC257E" w:rsidP="00BC257E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C257E">
        <w:rPr>
          <w:rFonts w:ascii="Times New Roman" w:eastAsia="Calibri" w:hAnsi="Times New Roman" w:cs="Times New Roman"/>
          <w:sz w:val="28"/>
          <w:szCs w:val="28"/>
          <w:lang w:bidi="ru-RU"/>
        </w:rPr>
        <w:t>Мероприятия по защите персональных данных несовершеннолетних.</w:t>
      </w:r>
    </w:p>
    <w:p w:rsidR="00BC257E" w:rsidRPr="00BC257E" w:rsidRDefault="00BC257E" w:rsidP="00BC257E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C257E">
        <w:rPr>
          <w:rFonts w:ascii="Times New Roman" w:eastAsia="Calibri" w:hAnsi="Times New Roman" w:cs="Times New Roman"/>
          <w:sz w:val="28"/>
          <w:szCs w:val="28"/>
          <w:lang w:bidi="ru-RU"/>
        </w:rPr>
        <w:t>Мероприятия по снижению травматизма и гибели несовершеннолетних от внешних факторов.</w:t>
      </w:r>
    </w:p>
    <w:p w:rsidR="00BC257E" w:rsidRPr="00BC257E" w:rsidRDefault="00BC257E" w:rsidP="00BC257E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C257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связи с пандемией новой коронавирусной инфекции в образовательных организациях Кызылского кожууна организованы дистанционные конкурсы, акции и мероприятия в целях обеспечения занятости и организации досуга учащихся. Классными руководителями проводятся информационно-просветительские, информационно-профилактические классные часы, беседы через платформу </w:t>
      </w:r>
      <w:r w:rsidRPr="00BC257E">
        <w:rPr>
          <w:rFonts w:ascii="Times New Roman" w:eastAsia="Calibri" w:hAnsi="Times New Roman" w:cs="Times New Roman"/>
          <w:sz w:val="28"/>
          <w:szCs w:val="28"/>
          <w:lang w:val="en-US" w:bidi="ru-RU"/>
        </w:rPr>
        <w:t>zoom</w:t>
      </w:r>
      <w:r w:rsidRPr="00BC257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учащимися, а также их законными представителями на различные темы как: «Соблюдение режима самоизоляции», «Соблюдение режима дня для ученика дома», «Профилактика гриппа и коронавирусной инфекции», «10 шагов по профилактике </w:t>
      </w:r>
      <w:proofErr w:type="spellStart"/>
      <w:r w:rsidRPr="00BC257E">
        <w:rPr>
          <w:rFonts w:ascii="Times New Roman" w:eastAsia="Calibri" w:hAnsi="Times New Roman" w:cs="Times New Roman"/>
          <w:sz w:val="28"/>
          <w:szCs w:val="28"/>
          <w:lang w:bidi="ru-RU"/>
        </w:rPr>
        <w:t>короновируса</w:t>
      </w:r>
      <w:proofErr w:type="spellEnd"/>
      <w:r w:rsidRPr="00BC257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», «Рекомендации как говорить с ребенком о </w:t>
      </w:r>
      <w:proofErr w:type="spellStart"/>
      <w:r w:rsidRPr="00BC257E">
        <w:rPr>
          <w:rFonts w:ascii="Times New Roman" w:eastAsia="Calibri" w:hAnsi="Times New Roman" w:cs="Times New Roman"/>
          <w:sz w:val="28"/>
          <w:szCs w:val="28"/>
          <w:lang w:bidi="ru-RU"/>
        </w:rPr>
        <w:t>коронавирусе</w:t>
      </w:r>
      <w:proofErr w:type="spellEnd"/>
      <w:r w:rsidRPr="00BC257E">
        <w:rPr>
          <w:rFonts w:ascii="Times New Roman" w:eastAsia="Calibri" w:hAnsi="Times New Roman" w:cs="Times New Roman"/>
          <w:sz w:val="28"/>
          <w:szCs w:val="28"/>
          <w:lang w:bidi="ru-RU"/>
        </w:rPr>
        <w:t>», «Соблюдение личной гигиены», «Азбука карантина»,  «Соблюдение комендантского часа», «Занимательные игры дома».</w:t>
      </w:r>
    </w:p>
    <w:p w:rsidR="00BC257E" w:rsidRPr="00BC257E" w:rsidRDefault="00BC257E" w:rsidP="00BC257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родительской компетенции проведены:</w:t>
      </w:r>
    </w:p>
    <w:p w:rsidR="00BC257E" w:rsidRPr="00BC257E" w:rsidRDefault="00BC257E" w:rsidP="00BC25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беседы по поведению в школе и общественных местах, по комендантскому часу, по ФЗ ст.156, по вредным привычкам;</w:t>
      </w:r>
    </w:p>
    <w:p w:rsidR="00BC257E" w:rsidRPr="00BC257E" w:rsidRDefault="00BC257E" w:rsidP="00BC25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родительскому всеобучу проведены общешкольные родительские собрания – «Ответственность родителей за правонарушения и противоправные деяния детей. ФЗ №120  «Об основах профилактики безнадзорности и правонарушения несовершеннолетних» </w:t>
      </w:r>
    </w:p>
    <w:p w:rsidR="00BC257E" w:rsidRPr="00BC257E" w:rsidRDefault="00BC257E" w:rsidP="00BC257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привлечению родителей к мероприятиям, проводимым в школе; к управлению  школой через работу родительских комитетов, деятельности Совета профилактики.</w:t>
      </w:r>
    </w:p>
    <w:p w:rsidR="00BC257E" w:rsidRPr="00BC257E" w:rsidRDefault="00BC257E" w:rsidP="00BC257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целях повышения правовой грамотности и ответственности родителей</w:t>
      </w: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образовательные организации Кызылского кожууна через мессенджеры и платформу </w:t>
      </w:r>
      <w:r w:rsidRPr="00BC2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провели дистанционно родительский </w:t>
      </w:r>
      <w:r w:rsidRPr="00BC25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всеобуч</w:t>
      </w: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 профилактике правонарушений среди несовершеннолетних</w:t>
      </w: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охват </w:t>
      </w:r>
      <w:proofErr w:type="gramStart"/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принявших участие на муниципальном этапе составил</w:t>
      </w:r>
      <w:proofErr w:type="gramEnd"/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2736 родителей из образовательных организаций.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воспитательной деятельности является трудовое воспитание. Трудовое воспитание имеет огромное значение для развития ребенка, и являются источником формирования лучших человеческих и гражданских качеств, важнейшим инструментом духовно-нравственного становления личности, развитие целеустремленности, ответственности, дисциплинированности, храбрости, смелости, инициативности, исполнительности. Трудовое воспитание – это процесс </w:t>
      </w:r>
      <w:r w:rsidRPr="00BC257E">
        <w:rPr>
          <w:rFonts w:ascii="Times New Roman" w:hAnsi="Times New Roman" w:cs="Times New Roman"/>
          <w:sz w:val="28"/>
          <w:szCs w:val="28"/>
        </w:rPr>
        <w:lastRenderedPageBreak/>
        <w:t>вовлечение учащихся в многообразие педагогических организованных видов общественно полезного труда, с целью передачи учащимся максимума производственного опыта, трудовых умений и навыков, развитие у них творческого мышления, трудолюбия и сознания рабочего человека. Именно поэтому учителям в образовательной организации необходимо развивать у учащихся нравственное отношение к труду, их полезность и понимание общественного долга, полезности и необходимости трудиться, развивать гражданское сознание школьников, а так же приносить пользу людям и себе самим. Трудовое обучение в школе психологически готовит ребенка к труду: он осознает значение труда в жизни человека, школьник познает радость труда, развивается перспектива жить и работать, создавая материальные ценности, нужные обществу.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Трудовое воспитание – это процесс вовлечение учащихся в многообразие педагогических организованных видов общественно полезного труда, с целью передачи учащимся максимума производственного опыта, трудовых умений и навыков, развитие у них творческого мышления, трудолюбия и сознания рабочего человека.  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организациях, в этих условиях решаются следующие задачи трудового воспитания учащихся: 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-формирование у учащихся положительного отношения к труду, высоких социальных мотивов трудовой деятельности; 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-развитие познавательного интереса к знаниям, потребности в творческом труде, стремление применять знания на практике; 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-воспитание высоких моральных качеств, трудолюбия, долга и ответственности, целеустремленности и предприимчивости, деловитости и честности; 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>-владение учащимися разнообразными трудовыми умениями и навыками, формирование основ культуры умственного и физического труда.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А так же, что трудовое воспитание включает в себя 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t>приципы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 xml:space="preserve">: принцип единства трудового воспитания и общего развития личности. Принцип связи теории с практикой. Принцип включения личности в различные виды трудовой деятельности. Принцип активности. Принцип взаимодействия. Принцип соответствия деятельности возрастным и индивидуальным особенностям. Принцип связи с семьей и общественностью. Принцип творческого характера труда. Так же имеются направления трудового воспитания: учебный труд. Общественно-полезный или результативный труд. Бытовой 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 xml:space="preserve"> труд. Производительный труд.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Первые трудовые навыки, приобретаемые школьником на уроках труда, имеют очень </w:t>
      </w:r>
      <w:proofErr w:type="gramStart"/>
      <w:r w:rsidRPr="00BC257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BC257E">
        <w:rPr>
          <w:rFonts w:ascii="Times New Roman" w:hAnsi="Times New Roman" w:cs="Times New Roman"/>
          <w:sz w:val="28"/>
          <w:szCs w:val="28"/>
        </w:rPr>
        <w:t xml:space="preserve"> для формирования у него более сложных трудовых умений. Таким образом, младший школьный возраст является наиболее ответственным этапом.</w:t>
      </w:r>
      <w:r w:rsidRPr="00BC257E">
        <w:rPr>
          <w:rFonts w:ascii="Times New Roman" w:hAnsi="Times New Roman" w:cs="Times New Roman"/>
        </w:rPr>
        <w:t xml:space="preserve"> </w:t>
      </w:r>
      <w:r w:rsidRPr="00BC257E">
        <w:rPr>
          <w:rFonts w:ascii="Times New Roman" w:hAnsi="Times New Roman" w:cs="Times New Roman"/>
          <w:sz w:val="28"/>
          <w:szCs w:val="28"/>
        </w:rPr>
        <w:t>Основная задача взрослых в работе с детьми младшего школьного возраста – создание оптимальных условий для раскрытия и реализации возможностей детей с учетом индивидуальности каждого ребенка.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трудового воспитания младших школьников предполагает взаимосвязь всех компонентов воспитательного процесса: </w:t>
      </w:r>
    </w:p>
    <w:p w:rsidR="00BC257E" w:rsidRPr="00BC257E" w:rsidRDefault="00BC257E" w:rsidP="00BC257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мотивации, а именно потребности, интереса, чувства долга, ответственность. А так же позитивного и эмоционально-целостного отношения к труду: </w:t>
      </w:r>
    </w:p>
    <w:p w:rsidR="00BC257E" w:rsidRPr="00BC257E" w:rsidRDefault="00BC257E" w:rsidP="00BC257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системы знаний, которые необходимы для выполнения трудовой деятельности, выбора профессии, социального, жизненного и профессионального самоопределения; </w:t>
      </w:r>
    </w:p>
    <w:p w:rsidR="00BC257E" w:rsidRPr="00BC257E" w:rsidRDefault="00BC257E" w:rsidP="00BC257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способов (опыта) общественно-полезной, производительной деятельности; </w:t>
      </w:r>
    </w:p>
    <w:p w:rsidR="00BC257E" w:rsidRPr="00BC257E" w:rsidRDefault="00BC257E" w:rsidP="00BC257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Умение применять теоретические знания на практике, способность к творчеству; 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>Дать школьникам трудовые навыки и умения – это еще не значит подготовить их к жизни, к труду. Последнее достигается благодаря включению школьников в разнообразные виды коллективного общественно полезного, в том числе производительного труда, который при педагогически правильной подготовке является главным средством трудового воспитания. Широко распространенная форма вовлечения учащихся в общественно полезный, производительный труд – трудовые объединения школьников. Трудовые объединения школьников – ученические производственные бригады, волонтерская деятельность, трудовые отряды школьников, организуются на принципах добровольности и самоуправления для совместного производительного труда и активного отдыха.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В трудовом воспитании </w:t>
      </w:r>
      <w:proofErr w:type="gramStart"/>
      <w:r w:rsidRPr="00BC257E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BC257E">
        <w:rPr>
          <w:rFonts w:ascii="Times New Roman" w:hAnsi="Times New Roman" w:cs="Times New Roman"/>
          <w:sz w:val="28"/>
          <w:szCs w:val="28"/>
        </w:rPr>
        <w:t xml:space="preserve"> имеет общественно-полезный труд. Общественно-полезный труд включает в себя виды общественно-полезной деятельности: работа по оказанию помощи инвалидам и ветеринарам войны и труда, больным, престарелым; изготовление игрушек; создание и ремонт в школьной библиотеке; помощь и уборка исторических памятников 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>.</w:t>
      </w:r>
    </w:p>
    <w:p w:rsidR="00BC257E" w:rsidRPr="00BC257E" w:rsidRDefault="00BC257E" w:rsidP="00BC25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В результате учащиеся  </w:t>
      </w:r>
      <w:proofErr w:type="gramStart"/>
      <w:r w:rsidRPr="00BC257E">
        <w:rPr>
          <w:rFonts w:ascii="Times New Roman" w:hAnsi="Times New Roman" w:cs="Times New Roman"/>
          <w:sz w:val="28"/>
          <w:szCs w:val="28"/>
        </w:rPr>
        <w:t>осознают</w:t>
      </w:r>
      <w:proofErr w:type="gramEnd"/>
      <w:r w:rsidRPr="00BC257E">
        <w:rPr>
          <w:rFonts w:ascii="Times New Roman" w:hAnsi="Times New Roman" w:cs="Times New Roman"/>
          <w:sz w:val="28"/>
          <w:szCs w:val="28"/>
        </w:rPr>
        <w:t xml:space="preserve"> что их труд представляет определенную общественную значимость, приносит пользу людям, коллективу, обществу. </w:t>
      </w:r>
      <w:proofErr w:type="gramStart"/>
      <w:r w:rsidRPr="00BC257E">
        <w:rPr>
          <w:rFonts w:ascii="Times New Roman" w:hAnsi="Times New Roman" w:cs="Times New Roman"/>
          <w:sz w:val="28"/>
          <w:szCs w:val="28"/>
        </w:rPr>
        <w:t xml:space="preserve">Труд на пользу школе (работа на пришкольном участке, оформление школы, ремонт школьной мебели и учебных пособий, благоустройство и озеленение школьного двора 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257E">
        <w:rPr>
          <w:rFonts w:ascii="Times New Roman" w:hAnsi="Times New Roman" w:cs="Times New Roman"/>
          <w:sz w:val="28"/>
          <w:szCs w:val="28"/>
        </w:rPr>
        <w:t xml:space="preserve"> Учащиеся ясно и зримо видят реальные результаты своего труда. 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В течение года проведены экологические  акции: «Чистый памятник»,  «ОБЕРЕГАЙ Енисей», «Аллея славы» поселка </w:t>
      </w:r>
      <w:proofErr w:type="spellStart"/>
      <w:r w:rsidRPr="00BC257E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C257E">
        <w:rPr>
          <w:rFonts w:ascii="Times New Roman" w:eastAsia="Calibri" w:hAnsi="Times New Roman" w:cs="Times New Roman"/>
          <w:sz w:val="28"/>
          <w:szCs w:val="28"/>
        </w:rPr>
        <w:t>. Каа-Хем  посадили сосны, освежили качели, турники, беседку, лавки яркими красками, «Чистый  лес!» организованные волонтерам образовательными организациями и дополнительным образованием кожууна ЦДО детей «Эврика».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В течение года волонтеры оказывали помощь пожилым гражданам поселка. Помогали по хозяйству и очистке огородов </w:t>
      </w:r>
      <w:r w:rsidRPr="00BC257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от сорняков.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C257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Классными руководителям проводятся трудовые десанты по благоустройству школных территорий и участвуют в субботниках, еженедельно проводится генеральная уборка классов.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proofErr w:type="gramStart"/>
      <w:r w:rsidRPr="00BC257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Акция «Продлим жизнь книге» проводится в ежеквартально в школах кожууна.</w:t>
      </w:r>
      <w:proofErr w:type="gramEnd"/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C257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Озеленение классов и прилежащей территори  школы, участие в акции «Сады Победы» было высаженно 48 дерьевьев во всех образовательных организация кожууна.</w:t>
      </w:r>
    </w:p>
    <w:p w:rsidR="00BC257E" w:rsidRPr="00BC257E" w:rsidRDefault="00BC257E" w:rsidP="00BC257E">
      <w:pPr>
        <w:spacing w:after="0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C257E" w:rsidRPr="00BC257E" w:rsidRDefault="00BC257E" w:rsidP="00BC257E">
      <w:pPr>
        <w:shd w:val="clear" w:color="auto" w:fill="FFFFFF"/>
        <w:spacing w:after="0" w:line="240" w:lineRule="auto"/>
        <w:ind w:firstLine="35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eastAsia="ru-RU"/>
        </w:rPr>
        <w:t>Деятельность учреждений дополнительного образования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учреждений дополнительного образования Кызылского кожууна в 2019-2020 учебном году была направлена на выполнение Закона РФ «Об образовании в Российской Федерации», Концепции развития дополнительного образования от 04.09.2014 г. № 1726-р и других нормативно-правовых документов, определяющих функционирование и развитие системы образования Кызылского кожууна.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C25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Дополнительное образование детей и взрослых направлено на формирование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Дополнительные общеобразовательные программы для детей должны учитывать возрастные и индивидуальные особенности детей.</w:t>
      </w: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257E" w:rsidRPr="00BC257E" w:rsidRDefault="00BC257E" w:rsidP="00BC257E">
      <w:pPr>
        <w:spacing w:after="0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>Система дополнительного образования Кызылского кожууна представлена двумя учреждениями: центр дополнительного образования (ЦДО «Эврика») и спортивная школа (ДЮСШ «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t>Авырга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BC257E" w:rsidRPr="00BC257E" w:rsidRDefault="00BC257E" w:rsidP="00BC257E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BC257E">
        <w:rPr>
          <w:rFonts w:ascii="Times New Roman" w:hAnsi="Times New Roman" w:cs="Times New Roman"/>
          <w:sz w:val="28"/>
          <w:szCs w:val="28"/>
        </w:rPr>
        <w:t>В 2019-2020 учебном году охват детей дополнительным образованием составил 2752 человек, из них в ДЮСШ «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t>Авырга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>» - 1902 человек на 80 человек больше из-за открытия дополнительных отделений (в 2018-2019 учебном году 1822 чел), ЦДО «Эврика» - 850 человек на 260 человек меньше из-за сокращения кабинетов для занятий (в 2018-2019 учебном году 1110 человек).</w:t>
      </w:r>
      <w:proofErr w:type="gramEnd"/>
      <w:r w:rsidRPr="00BC257E">
        <w:rPr>
          <w:rFonts w:ascii="Times New Roman" w:hAnsi="Times New Roman" w:cs="Times New Roman"/>
          <w:sz w:val="28"/>
          <w:szCs w:val="28"/>
        </w:rPr>
        <w:t xml:space="preserve"> Удельный вес численности детей</w:t>
      </w:r>
      <w:r w:rsidRPr="00BC25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занимающихся по программам дополнительного образования – 90,4 %. </w:t>
      </w:r>
    </w:p>
    <w:p w:rsidR="00BC257E" w:rsidRPr="00BC257E" w:rsidRDefault="00BC257E" w:rsidP="00BC2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7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работы учреждений дополнительного образования: </w:t>
      </w:r>
    </w:p>
    <w:p w:rsidR="00BC257E" w:rsidRPr="00BC257E" w:rsidRDefault="00BC257E" w:rsidP="00BC2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эффективной системы дополнительного образования детей,</w:t>
      </w:r>
    </w:p>
    <w:p w:rsidR="00BC257E" w:rsidRPr="00BC257E" w:rsidRDefault="00BC257E" w:rsidP="00BC2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их социализацию, уровень гражданственности, патриотичности, толерантности, законопослушное поведение;</w:t>
      </w:r>
    </w:p>
    <w:p w:rsidR="00BC257E" w:rsidRPr="00BC257E" w:rsidRDefault="00BC257E" w:rsidP="00BC2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совершенствование </w:t>
      </w:r>
      <w:proofErr w:type="gramStart"/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 обеспечения доступности услуг дополнительного образования детей</w:t>
      </w:r>
      <w:proofErr w:type="gramEnd"/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257E" w:rsidRPr="00BC257E" w:rsidRDefault="00BC257E" w:rsidP="00BC25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>- организация деятельности  подрастающего поколения на основе  выполнения учебно-образовательных программ, обеспечивающих удовлетворение спроса общества на включение детей в реальную жизнь творческого самообразования и более полного  удовлетворения каждым ребёнком своих личных образовательных интересов;</w:t>
      </w:r>
    </w:p>
    <w:p w:rsidR="00BC257E" w:rsidRPr="00BC257E" w:rsidRDefault="00BC257E" w:rsidP="00BC25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- содействие в профессиональном самоопределении </w:t>
      </w:r>
      <w:proofErr w:type="gramStart"/>
      <w:r w:rsidRPr="00BC257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257E">
        <w:rPr>
          <w:rFonts w:ascii="Times New Roman" w:hAnsi="Times New Roman"/>
          <w:color w:val="000000"/>
          <w:sz w:val="28"/>
          <w:szCs w:val="28"/>
        </w:rPr>
        <w:t>В  МБУ ЦДО детей «Эврика» всего трудится 31 человек. От общего количества педагогических работников составляет 28 человек (</w:t>
      </w:r>
      <w:r w:rsidRPr="00BC257E">
        <w:rPr>
          <w:rFonts w:ascii="Times New Roman" w:hAnsi="Times New Roman"/>
          <w:sz w:val="28"/>
          <w:szCs w:val="28"/>
        </w:rPr>
        <w:t>мужчин - 8, а женщин – 20).</w:t>
      </w:r>
      <w:r w:rsidRPr="00BC257E">
        <w:rPr>
          <w:rFonts w:ascii="Times New Roman" w:hAnsi="Times New Roman"/>
          <w:color w:val="000000"/>
          <w:sz w:val="28"/>
          <w:szCs w:val="28"/>
        </w:rPr>
        <w:t xml:space="preserve"> Из 28 педагогов 12 человек молодых педагогов, трое внешних совместителей. </w:t>
      </w:r>
    </w:p>
    <w:p w:rsidR="00BC257E" w:rsidRPr="00BC257E" w:rsidRDefault="00BC257E" w:rsidP="00BC257E">
      <w:pPr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BC257E">
        <w:rPr>
          <w:rFonts w:ascii="Times New Roman" w:eastAsia="Times New Roman" w:hAnsi="Times New Roman"/>
          <w:sz w:val="28"/>
          <w:szCs w:val="28"/>
        </w:rPr>
        <w:t>По званиям педагогических работников выглядит следующим образом:</w:t>
      </w:r>
    </w:p>
    <w:p w:rsidR="00BC257E" w:rsidRPr="00BC257E" w:rsidRDefault="00BC257E" w:rsidP="00BC257E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C257E">
        <w:rPr>
          <w:rFonts w:ascii="Times New Roman" w:eastAsia="Times New Roman" w:hAnsi="Times New Roman"/>
          <w:sz w:val="28"/>
          <w:szCs w:val="28"/>
        </w:rPr>
        <w:t>- «Почетный работник общего образования РФ» – 2 чел.,</w:t>
      </w:r>
    </w:p>
    <w:p w:rsidR="00BC257E" w:rsidRPr="00BC257E" w:rsidRDefault="00BC257E" w:rsidP="00BC2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 xml:space="preserve">- «Отличник физической культуры и спорта РТ» – 1 чел., </w:t>
      </w:r>
    </w:p>
    <w:p w:rsidR="00BC257E" w:rsidRPr="00BC257E" w:rsidRDefault="00BC257E" w:rsidP="00BC2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>- «Заслуженный работник культуры РТ» – 1 чел.,</w:t>
      </w:r>
    </w:p>
    <w:p w:rsidR="00BC257E" w:rsidRPr="00BC257E" w:rsidRDefault="00BC257E" w:rsidP="00BC2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>- обладатели грамот ведомств РТ – 6 чел.</w:t>
      </w:r>
    </w:p>
    <w:p w:rsidR="00BC257E" w:rsidRPr="00BC257E" w:rsidRDefault="00BC257E" w:rsidP="00BC257E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BC257E" w:rsidRPr="00BC257E" w:rsidRDefault="00BC257E" w:rsidP="00BC257E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BC257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По квалификационной категории педагогических работников картина выглядит следующим образом: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107"/>
        <w:gridCol w:w="2003"/>
        <w:gridCol w:w="1843"/>
      </w:tblGrid>
      <w:tr w:rsidR="00BC257E" w:rsidRPr="00BC257E" w:rsidTr="003905D0">
        <w:trPr>
          <w:trHeight w:val="741"/>
        </w:trPr>
        <w:tc>
          <w:tcPr>
            <w:tcW w:w="3369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107" w:type="dxa"/>
          </w:tcPr>
          <w:p w:rsidR="00BC257E" w:rsidRPr="00BC257E" w:rsidRDefault="00BC257E" w:rsidP="00BC257E">
            <w:pPr>
              <w:suppressLineNumber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2017-2018 уч. год, всего</w:t>
            </w:r>
          </w:p>
        </w:tc>
        <w:tc>
          <w:tcPr>
            <w:tcW w:w="2003" w:type="dxa"/>
          </w:tcPr>
          <w:p w:rsidR="00BC257E" w:rsidRPr="00BC257E" w:rsidRDefault="00BC257E" w:rsidP="00BC257E">
            <w:pPr>
              <w:suppressLineNumber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2018-2019 уч. год, всего</w:t>
            </w:r>
          </w:p>
        </w:tc>
        <w:tc>
          <w:tcPr>
            <w:tcW w:w="1843" w:type="dxa"/>
          </w:tcPr>
          <w:p w:rsidR="00BC257E" w:rsidRPr="00BC257E" w:rsidRDefault="00BC257E" w:rsidP="00BC257E">
            <w:pPr>
              <w:suppressLineNumber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2019-2020 </w:t>
            </w:r>
            <w:proofErr w:type="spellStart"/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уч</w:t>
            </w:r>
            <w:proofErr w:type="gramStart"/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.г</w:t>
            </w:r>
            <w:proofErr w:type="gramEnd"/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од</w:t>
            </w:r>
            <w:proofErr w:type="spellEnd"/>
          </w:p>
        </w:tc>
      </w:tr>
      <w:tr w:rsidR="00BC257E" w:rsidRPr="00BC257E" w:rsidTr="003905D0">
        <w:tc>
          <w:tcPr>
            <w:tcW w:w="3369" w:type="dxa"/>
          </w:tcPr>
          <w:p w:rsidR="00BC257E" w:rsidRPr="00BC257E" w:rsidRDefault="00BC257E" w:rsidP="00BC257E">
            <w:pPr>
              <w:suppressLineNumber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Общее количество ПДО, </w:t>
            </w:r>
          </w:p>
          <w:p w:rsidR="00BC257E" w:rsidRPr="00BC257E" w:rsidRDefault="00BC257E" w:rsidP="00BC257E">
            <w:pPr>
              <w:suppressLineNumber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2107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003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843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</w:p>
        </w:tc>
      </w:tr>
      <w:tr w:rsidR="00BC257E" w:rsidRPr="00BC257E" w:rsidTr="003905D0">
        <w:tc>
          <w:tcPr>
            <w:tcW w:w="3369" w:type="dxa"/>
          </w:tcPr>
          <w:p w:rsidR="00BC257E" w:rsidRPr="00BC257E" w:rsidRDefault="00BC257E" w:rsidP="00BC257E">
            <w:pPr>
              <w:suppressLineNumber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2107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03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C257E" w:rsidRPr="00BC257E" w:rsidTr="003905D0">
        <w:tc>
          <w:tcPr>
            <w:tcW w:w="3369" w:type="dxa"/>
          </w:tcPr>
          <w:p w:rsidR="00BC257E" w:rsidRPr="00BC257E" w:rsidRDefault="00BC257E" w:rsidP="00BC257E">
            <w:pPr>
              <w:suppressLineNumber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первая квалификационная категория</w:t>
            </w:r>
          </w:p>
        </w:tc>
        <w:tc>
          <w:tcPr>
            <w:tcW w:w="2107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03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BC257E" w:rsidRPr="00BC257E" w:rsidTr="003905D0">
        <w:tc>
          <w:tcPr>
            <w:tcW w:w="3369" w:type="dxa"/>
          </w:tcPr>
          <w:p w:rsidR="00BC257E" w:rsidRPr="00BC257E" w:rsidRDefault="00BC257E" w:rsidP="00BC257E">
            <w:pPr>
              <w:suppressLineNumber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СЗД</w:t>
            </w:r>
          </w:p>
        </w:tc>
        <w:tc>
          <w:tcPr>
            <w:tcW w:w="2107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03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BC257E" w:rsidRPr="00BC257E" w:rsidTr="003905D0">
        <w:tc>
          <w:tcPr>
            <w:tcW w:w="3369" w:type="dxa"/>
          </w:tcPr>
          <w:p w:rsidR="00BC257E" w:rsidRPr="00BC257E" w:rsidRDefault="00BC257E" w:rsidP="00BC257E">
            <w:pPr>
              <w:suppressLineNumber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Без категории</w:t>
            </w:r>
          </w:p>
        </w:tc>
        <w:tc>
          <w:tcPr>
            <w:tcW w:w="2107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03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43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</w:tbl>
    <w:p w:rsidR="00BC257E" w:rsidRPr="00BC257E" w:rsidRDefault="00BC257E" w:rsidP="00BC257E">
      <w:pPr>
        <w:spacing w:before="240" w:after="240"/>
        <w:ind w:left="85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C257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C8C93EA" wp14:editId="18135153">
            <wp:extent cx="5039360" cy="25844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C257E" w:rsidRPr="00BC257E" w:rsidRDefault="00BC257E" w:rsidP="00BC257E">
      <w:pPr>
        <w:spacing w:before="240" w:after="240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C257E">
        <w:rPr>
          <w:rFonts w:ascii="Times New Roman" w:eastAsia="Times New Roman" w:hAnsi="Times New Roman"/>
          <w:sz w:val="28"/>
          <w:szCs w:val="28"/>
          <w:lang w:eastAsia="ar-SA"/>
        </w:rPr>
        <w:t xml:space="preserve">Из таблицы видно, что из 28 педагогических работников высшую квалификационную категорию имеют 7 человек, что составляет 25%, первую категорию только 1 педагог (3,6 %), общее количество педагогов без категории 13 человек, что составляет 46,4% по сравнению с прошлым учебным годом всего на 3 человека меньше.  </w:t>
      </w:r>
    </w:p>
    <w:p w:rsidR="00BC257E" w:rsidRPr="00BC257E" w:rsidRDefault="00BC257E" w:rsidP="00BC257E">
      <w:pPr>
        <w:spacing w:before="240" w:after="240"/>
        <w:ind w:left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C257E">
        <w:rPr>
          <w:rFonts w:ascii="Times New Roman" w:eastAsia="Times New Roman" w:hAnsi="Times New Roman"/>
          <w:b/>
          <w:sz w:val="24"/>
          <w:szCs w:val="24"/>
          <w:lang w:eastAsia="ar-SA"/>
        </w:rPr>
        <w:t>Образовательный уровень педагогов: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1"/>
        <w:gridCol w:w="2115"/>
        <w:gridCol w:w="2115"/>
        <w:gridCol w:w="2115"/>
      </w:tblGrid>
      <w:tr w:rsidR="00BC257E" w:rsidRPr="00BC257E" w:rsidTr="003905D0">
        <w:trPr>
          <w:trHeight w:val="182"/>
        </w:trPr>
        <w:tc>
          <w:tcPr>
            <w:tcW w:w="3221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2115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2017-2018 уч. год, всего</w:t>
            </w:r>
          </w:p>
        </w:tc>
        <w:tc>
          <w:tcPr>
            <w:tcW w:w="2115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2018-2019 уч. год, всего </w:t>
            </w:r>
          </w:p>
        </w:tc>
        <w:tc>
          <w:tcPr>
            <w:tcW w:w="2115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2019-2020 </w:t>
            </w:r>
            <w:proofErr w:type="spellStart"/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уч</w:t>
            </w:r>
            <w:proofErr w:type="gramStart"/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.г</w:t>
            </w:r>
            <w:proofErr w:type="gramEnd"/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од</w:t>
            </w:r>
            <w:proofErr w:type="spellEnd"/>
          </w:p>
        </w:tc>
      </w:tr>
      <w:tr w:rsidR="00BC257E" w:rsidRPr="00BC257E" w:rsidTr="003905D0">
        <w:trPr>
          <w:trHeight w:val="182"/>
        </w:trPr>
        <w:tc>
          <w:tcPr>
            <w:tcW w:w="3221" w:type="dxa"/>
          </w:tcPr>
          <w:p w:rsidR="00BC257E" w:rsidRPr="00BC257E" w:rsidRDefault="00BC257E" w:rsidP="00BC25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Общее количество ПДО, </w:t>
            </w:r>
          </w:p>
          <w:p w:rsidR="00BC257E" w:rsidRPr="00BC257E" w:rsidRDefault="00BC257E" w:rsidP="00BC257E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2115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115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115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28</w:t>
            </w:r>
          </w:p>
        </w:tc>
      </w:tr>
      <w:tr w:rsidR="00BC257E" w:rsidRPr="00BC257E" w:rsidTr="003905D0">
        <w:tc>
          <w:tcPr>
            <w:tcW w:w="3221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высшее образование</w:t>
            </w:r>
          </w:p>
        </w:tc>
        <w:tc>
          <w:tcPr>
            <w:tcW w:w="2115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115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115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</w:tr>
      <w:tr w:rsidR="00BC257E" w:rsidRPr="00BC257E" w:rsidTr="003905D0">
        <w:tc>
          <w:tcPr>
            <w:tcW w:w="3221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среднее специальное</w:t>
            </w:r>
          </w:p>
        </w:tc>
        <w:tc>
          <w:tcPr>
            <w:tcW w:w="2115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15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15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</w:tbl>
    <w:p w:rsidR="00BC257E" w:rsidRPr="00BC257E" w:rsidRDefault="00BC257E" w:rsidP="00BC257E">
      <w:pPr>
        <w:spacing w:after="240"/>
      </w:pPr>
    </w:p>
    <w:p w:rsidR="00BC257E" w:rsidRPr="00BC257E" w:rsidRDefault="00BC257E" w:rsidP="00BC257E">
      <w:pPr>
        <w:spacing w:after="240"/>
      </w:pPr>
      <w:r w:rsidRPr="00BC257E">
        <w:rPr>
          <w:noProof/>
          <w:lang w:eastAsia="ru-RU"/>
        </w:rPr>
        <w:drawing>
          <wp:inline distT="0" distB="0" distL="0" distR="0" wp14:anchorId="4B275ED2" wp14:editId="406D7787">
            <wp:extent cx="5834380" cy="23653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257E" w:rsidRPr="00BC257E" w:rsidRDefault="00BC257E" w:rsidP="00BC257E">
      <w:pPr>
        <w:spacing w:after="24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lastRenderedPageBreak/>
        <w:t xml:space="preserve">Из 28 педагогов высшее образование имеют 19 человек (67,9%), среднее – специальное у 9 человек (32,1%) по сравнению с прошлым учебным годом меньше только на 1 человек.  </w:t>
      </w:r>
    </w:p>
    <w:p w:rsidR="00BC257E" w:rsidRPr="00BC257E" w:rsidRDefault="00BC257E" w:rsidP="00BC257E">
      <w:pPr>
        <w:spacing w:after="240"/>
        <w:ind w:left="42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C257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Сведения по стажу педагогов дополнительного образования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9"/>
        <w:gridCol w:w="2119"/>
        <w:gridCol w:w="2116"/>
        <w:gridCol w:w="2116"/>
      </w:tblGrid>
      <w:tr w:rsidR="00BC257E" w:rsidRPr="00BC257E" w:rsidTr="003905D0">
        <w:tc>
          <w:tcPr>
            <w:tcW w:w="3219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Стаж</w:t>
            </w:r>
          </w:p>
        </w:tc>
        <w:tc>
          <w:tcPr>
            <w:tcW w:w="2119" w:type="dxa"/>
          </w:tcPr>
          <w:p w:rsidR="00BC257E" w:rsidRPr="00BC257E" w:rsidRDefault="00BC257E" w:rsidP="00BC257E">
            <w:pPr>
              <w:suppressLineNumber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2017-2018 уч. год, всего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uppressLineNumber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2018-2019 уч. год, всего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uppressLineNumber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2019-2020 </w:t>
            </w:r>
            <w:proofErr w:type="spellStart"/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уч</w:t>
            </w:r>
            <w:proofErr w:type="gramStart"/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.г</w:t>
            </w:r>
            <w:proofErr w:type="gramEnd"/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од</w:t>
            </w:r>
            <w:proofErr w:type="spellEnd"/>
          </w:p>
        </w:tc>
      </w:tr>
      <w:tr w:rsidR="00BC257E" w:rsidRPr="00BC257E" w:rsidTr="003905D0">
        <w:tc>
          <w:tcPr>
            <w:tcW w:w="3219" w:type="dxa"/>
          </w:tcPr>
          <w:p w:rsidR="00BC257E" w:rsidRPr="00BC257E" w:rsidRDefault="00BC257E" w:rsidP="00BC25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Общее количество ПДО, </w:t>
            </w:r>
          </w:p>
          <w:p w:rsidR="00BC257E" w:rsidRPr="00BC257E" w:rsidRDefault="00BC257E" w:rsidP="00BC257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2119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28</w:t>
            </w:r>
          </w:p>
        </w:tc>
      </w:tr>
      <w:tr w:rsidR="00BC257E" w:rsidRPr="00BC257E" w:rsidTr="003905D0">
        <w:tc>
          <w:tcPr>
            <w:tcW w:w="3219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менее 5 лет</w:t>
            </w:r>
          </w:p>
        </w:tc>
        <w:tc>
          <w:tcPr>
            <w:tcW w:w="2119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</w:tr>
      <w:tr w:rsidR="00BC257E" w:rsidRPr="00BC257E" w:rsidTr="003905D0">
        <w:tc>
          <w:tcPr>
            <w:tcW w:w="3219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6 до 10 лет</w:t>
            </w:r>
          </w:p>
        </w:tc>
        <w:tc>
          <w:tcPr>
            <w:tcW w:w="2119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BC257E" w:rsidRPr="00BC257E" w:rsidTr="003905D0">
        <w:tc>
          <w:tcPr>
            <w:tcW w:w="3219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11 до 20 лет</w:t>
            </w:r>
          </w:p>
        </w:tc>
        <w:tc>
          <w:tcPr>
            <w:tcW w:w="2119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BC257E" w:rsidRPr="00BC257E" w:rsidTr="003905D0">
        <w:tc>
          <w:tcPr>
            <w:tcW w:w="3219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21 год и более </w:t>
            </w:r>
          </w:p>
        </w:tc>
        <w:tc>
          <w:tcPr>
            <w:tcW w:w="2119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</w:tbl>
    <w:p w:rsidR="00BC257E" w:rsidRPr="00BC257E" w:rsidRDefault="00BC257E" w:rsidP="00BC257E">
      <w:pPr>
        <w:spacing w:after="240"/>
      </w:pPr>
    </w:p>
    <w:p w:rsidR="00BC257E" w:rsidRPr="00BC257E" w:rsidRDefault="00BC257E" w:rsidP="00BC257E">
      <w:pPr>
        <w:spacing w:after="240"/>
      </w:pPr>
      <w:r w:rsidRPr="00BC257E">
        <w:rPr>
          <w:noProof/>
          <w:lang w:eastAsia="ru-RU"/>
        </w:rPr>
        <w:drawing>
          <wp:inline distT="0" distB="0" distL="0" distR="0" wp14:anchorId="57519C8A" wp14:editId="70EF3B03">
            <wp:extent cx="5645426" cy="1922557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257E" w:rsidRPr="00BC257E" w:rsidRDefault="00BC257E" w:rsidP="00BC257E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tab/>
      </w:r>
      <w:r w:rsidRPr="00BC257E">
        <w:rPr>
          <w:rFonts w:ascii="Times New Roman" w:hAnsi="Times New Roman" w:cs="Times New Roman"/>
          <w:sz w:val="28"/>
          <w:szCs w:val="28"/>
        </w:rPr>
        <w:t xml:space="preserve">Как видно из таблицы, из 28 педагогов общее количество 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 xml:space="preserve">, которые имеют опыт работы 21 год и более 9 человек (32,1%), количество молодых педагогов - стаж работы не менее 5 лет 12 человек (42,9%). </w:t>
      </w:r>
    </w:p>
    <w:p w:rsidR="00BC257E" w:rsidRPr="00BC257E" w:rsidRDefault="00BC257E" w:rsidP="00BC257E">
      <w:pPr>
        <w:spacing w:after="24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C257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3.4. Сведения о возрастном составе педагогов дополнительного образования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9"/>
        <w:gridCol w:w="2116"/>
        <w:gridCol w:w="2116"/>
        <w:gridCol w:w="2116"/>
      </w:tblGrid>
      <w:tr w:rsidR="00BC257E" w:rsidRPr="00BC257E" w:rsidTr="003905D0">
        <w:tc>
          <w:tcPr>
            <w:tcW w:w="3219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uppressLineNumber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2017-2018 уч. год, всего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uppressLineNumber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2018-2019 уч. год, всего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uppressLineNumber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2019-2020 </w:t>
            </w:r>
            <w:proofErr w:type="spellStart"/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уч</w:t>
            </w:r>
            <w:proofErr w:type="gramStart"/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.г</w:t>
            </w:r>
            <w:proofErr w:type="gramEnd"/>
            <w:r w:rsidRPr="00BC2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од</w:t>
            </w:r>
            <w:proofErr w:type="spellEnd"/>
          </w:p>
        </w:tc>
      </w:tr>
      <w:tr w:rsidR="00BC257E" w:rsidRPr="00BC257E" w:rsidTr="003905D0">
        <w:tc>
          <w:tcPr>
            <w:tcW w:w="3219" w:type="dxa"/>
          </w:tcPr>
          <w:p w:rsidR="00BC257E" w:rsidRPr="00BC257E" w:rsidRDefault="00BC257E" w:rsidP="00BC257E">
            <w:pPr>
              <w:suppressLineNumber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Общее количество ПДО, </w:t>
            </w:r>
          </w:p>
          <w:p w:rsidR="00BC257E" w:rsidRPr="00BC257E" w:rsidRDefault="00BC257E" w:rsidP="00BC257E">
            <w:pPr>
              <w:suppressLineNumber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 них: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</w:t>
            </w:r>
          </w:p>
        </w:tc>
      </w:tr>
      <w:tr w:rsidR="00BC257E" w:rsidRPr="00BC257E" w:rsidTr="003905D0">
        <w:tc>
          <w:tcPr>
            <w:tcW w:w="3219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моложе 25 лет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BC257E" w:rsidRPr="00BC257E" w:rsidTr="003905D0">
        <w:tc>
          <w:tcPr>
            <w:tcW w:w="3219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26-35 лет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BC257E" w:rsidRPr="00BC257E" w:rsidTr="003905D0">
        <w:tc>
          <w:tcPr>
            <w:tcW w:w="3219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36-49 лет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BC257E" w:rsidRPr="00BC257E" w:rsidTr="003905D0">
        <w:tc>
          <w:tcPr>
            <w:tcW w:w="3219" w:type="dxa"/>
          </w:tcPr>
          <w:p w:rsidR="00BC257E" w:rsidRPr="00BC257E" w:rsidRDefault="00BC257E" w:rsidP="00BC257E">
            <w:pPr>
              <w:suppressLineNumbers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50 лет и старше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BC257E" w:rsidRPr="00BC257E" w:rsidTr="003905D0">
        <w:tc>
          <w:tcPr>
            <w:tcW w:w="3219" w:type="dxa"/>
          </w:tcPr>
          <w:p w:rsidR="00BC257E" w:rsidRPr="00BC257E" w:rsidRDefault="00BC257E" w:rsidP="00BC257E">
            <w:pPr>
              <w:suppressLineNumber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пенсионеры (от общего количества)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16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</w:tbl>
    <w:p w:rsidR="00BC257E" w:rsidRPr="00BC257E" w:rsidRDefault="00BC257E" w:rsidP="00BC257E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C257E" w:rsidRPr="00BC257E" w:rsidRDefault="00BC257E" w:rsidP="00BC257E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BC257E">
        <w:rPr>
          <w:noProof/>
          <w:lang w:eastAsia="ru-RU"/>
        </w:rPr>
        <w:drawing>
          <wp:inline distT="0" distB="0" distL="0" distR="0" wp14:anchorId="0912B368" wp14:editId="2D79616B">
            <wp:extent cx="5436870" cy="191833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257E" w:rsidRPr="00BC257E" w:rsidRDefault="00BC257E" w:rsidP="00BC257E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коллективе Центра высокий кадровый потенциал, что позволяет успешно выполнять основные образовательные задачи.</w:t>
      </w:r>
    </w:p>
    <w:p w:rsidR="00BC257E" w:rsidRPr="00BC257E" w:rsidRDefault="00BC257E" w:rsidP="00BC257E">
      <w:pPr>
        <w:spacing w:after="0"/>
        <w:ind w:left="57" w:firstLine="296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Специфика деятельности ЦДО (далее - Центра) заключается в том, что образовательная и творческая деятельность учащихся осуществляется по дополнительным общеобразовательным (общеразвивающим) образовательным программам различной направленности. Ниже в таблице показано в разрезе направленностей. </w:t>
      </w:r>
    </w:p>
    <w:p w:rsidR="00BC257E" w:rsidRPr="00BC257E" w:rsidRDefault="00BC257E" w:rsidP="00BC257E">
      <w:pPr>
        <w:spacing w:after="0"/>
        <w:ind w:left="57" w:firstLine="296"/>
        <w:jc w:val="both"/>
        <w:rPr>
          <w:rFonts w:ascii="Times New Roman" w:hAnsi="Times New Roman" w:cs="Times New Roman"/>
          <w:sz w:val="28"/>
          <w:szCs w:val="28"/>
        </w:rPr>
      </w:pPr>
    </w:p>
    <w:p w:rsidR="00BC257E" w:rsidRPr="00BC257E" w:rsidRDefault="00BC257E" w:rsidP="00BC257E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25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 количестве часов, групп и обучающихся основных направлений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4"/>
        <w:gridCol w:w="2329"/>
        <w:gridCol w:w="2200"/>
        <w:gridCol w:w="2187"/>
      </w:tblGrid>
      <w:tr w:rsidR="00BC257E" w:rsidRPr="00BC257E" w:rsidTr="003905D0">
        <w:tc>
          <w:tcPr>
            <w:tcW w:w="2854" w:type="dxa"/>
          </w:tcPr>
          <w:p w:rsidR="00BC257E" w:rsidRPr="00BC257E" w:rsidRDefault="00BC257E" w:rsidP="00BC257E">
            <w:pPr>
              <w:spacing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57E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329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57E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57E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200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57E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187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57E">
              <w:rPr>
                <w:rFonts w:ascii="Times New Roman" w:hAnsi="Times New Roman"/>
                <w:b/>
                <w:sz w:val="24"/>
                <w:szCs w:val="24"/>
              </w:rPr>
              <w:t xml:space="preserve">Число </w:t>
            </w:r>
            <w:proofErr w:type="gramStart"/>
            <w:r w:rsidRPr="00BC257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C257E" w:rsidRPr="00BC257E" w:rsidTr="003905D0">
        <w:trPr>
          <w:trHeight w:val="419"/>
        </w:trPr>
        <w:tc>
          <w:tcPr>
            <w:tcW w:w="2854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2329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200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7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BC257E" w:rsidRPr="00BC257E" w:rsidTr="003905D0">
        <w:tc>
          <w:tcPr>
            <w:tcW w:w="2854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29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00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7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BC257E" w:rsidRPr="00BC257E" w:rsidTr="003905D0">
        <w:tc>
          <w:tcPr>
            <w:tcW w:w="2854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eastAsia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329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200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7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BC257E" w:rsidRPr="00BC257E" w:rsidTr="003905D0">
        <w:tc>
          <w:tcPr>
            <w:tcW w:w="2854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 xml:space="preserve">Техническое </w:t>
            </w:r>
          </w:p>
        </w:tc>
        <w:tc>
          <w:tcPr>
            <w:tcW w:w="2329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00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7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BC257E" w:rsidRPr="00BC257E" w:rsidTr="003905D0">
        <w:trPr>
          <w:trHeight w:val="436"/>
        </w:trPr>
        <w:tc>
          <w:tcPr>
            <w:tcW w:w="2854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lastRenderedPageBreak/>
              <w:t>Эколого-биологическое</w:t>
            </w:r>
          </w:p>
        </w:tc>
        <w:tc>
          <w:tcPr>
            <w:tcW w:w="2329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00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7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C257E" w:rsidRPr="00BC257E" w:rsidTr="003905D0">
        <w:trPr>
          <w:trHeight w:val="436"/>
        </w:trPr>
        <w:tc>
          <w:tcPr>
            <w:tcW w:w="2854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57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29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57E">
              <w:rPr>
                <w:rFonts w:ascii="Times New Roman" w:hAnsi="Times New Roman"/>
                <w:b/>
                <w:sz w:val="24"/>
                <w:szCs w:val="24"/>
              </w:rPr>
              <w:t>382</w:t>
            </w:r>
          </w:p>
        </w:tc>
        <w:tc>
          <w:tcPr>
            <w:tcW w:w="2200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57E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2187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57E">
              <w:rPr>
                <w:rFonts w:ascii="Times New Roman" w:hAnsi="Times New Roman"/>
                <w:b/>
                <w:sz w:val="24"/>
                <w:szCs w:val="24"/>
              </w:rPr>
              <w:t>850</w:t>
            </w:r>
          </w:p>
        </w:tc>
      </w:tr>
    </w:tbl>
    <w:p w:rsidR="00BC257E" w:rsidRPr="00BC257E" w:rsidRDefault="00BC257E" w:rsidP="00BC257E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1721802" wp14:editId="610FC34A">
            <wp:extent cx="6629790" cy="1987826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BC257E">
        <w:rPr>
          <w:color w:val="FF0000"/>
          <w:sz w:val="24"/>
        </w:rPr>
        <w:tab/>
      </w:r>
      <w:r w:rsidRPr="00BC257E">
        <w:rPr>
          <w:rFonts w:ascii="Times New Roman" w:hAnsi="Times New Roman" w:cs="Times New Roman"/>
          <w:sz w:val="28"/>
          <w:szCs w:val="28"/>
        </w:rPr>
        <w:t xml:space="preserve">Как видно из таблицы образовательный процесс ведется по 20 дополнительной общеобразовательной общеразвивающей программе. Из них 79%  гражданско-патриотической направленности (7 программ), 11%  декоративно-прикладной направленности (5 программ), 5% технической направленности (4 программы), 4% программ художественно-эстетической направленностей (3 программы) и 1% программ эколого-биологической направленности (1 программа). Наибольший охват учащихся в декоративно – прикладном направлении 300 человек, что составляет 35,3%, наименьший охват в 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 xml:space="preserve"> – биологическом направлении, всего 50 человек, что составляет 5,9%.</w:t>
      </w:r>
    </w:p>
    <w:p w:rsidR="00BC257E" w:rsidRPr="00BC257E" w:rsidRDefault="00BC257E" w:rsidP="00BC257E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ab/>
      </w:r>
      <w:r w:rsidRPr="00BC257E">
        <w:rPr>
          <w:rFonts w:ascii="Times New Roman" w:hAnsi="Times New Roman" w:cs="Times New Roman"/>
          <w:sz w:val="28"/>
          <w:szCs w:val="28"/>
        </w:rPr>
        <w:tab/>
        <w:t xml:space="preserve">Образовательные программы рассчитаны на сроки реализации от 1 года до 3 лет. 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3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– 2019 учебном году продолжилась работа по ряду новых </w:t>
      </w:r>
      <w:proofErr w:type="gramStart"/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End"/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Эрнин</w:t>
      </w:r>
      <w:proofErr w:type="spellEnd"/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эрези</w:t>
      </w:r>
      <w:proofErr w:type="spellEnd"/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«Истинный мир», а в  2019 – 2020 учебном году разработана и апробируются 2 программы «Эр </w:t>
      </w:r>
      <w:proofErr w:type="spellStart"/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</w:t>
      </w:r>
      <w:proofErr w:type="spellEnd"/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«Коновязь».</w:t>
      </w:r>
    </w:p>
    <w:p w:rsidR="00BC257E" w:rsidRPr="00BC257E" w:rsidRDefault="00BC257E" w:rsidP="00BC257E">
      <w:pPr>
        <w:spacing w:before="240" w:after="0" w:line="240" w:lineRule="auto"/>
        <w:ind w:left="94" w:firstLine="1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2019-2020 учебном году в МБУ ЦДО детей «Эврика» реализована </w:t>
      </w:r>
      <w:r w:rsidRPr="00BC257E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BC257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proofErr w:type="gramStart"/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ДОП</w:t>
      </w:r>
      <w:proofErr w:type="gramEnd"/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пяти направлениям из них: </w:t>
      </w:r>
    </w:p>
    <w:p w:rsidR="00BC257E" w:rsidRPr="00BC257E" w:rsidRDefault="00BC257E" w:rsidP="00BC257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3 года – 4 </w:t>
      </w:r>
      <w:proofErr w:type="gramStart"/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ДОП</w:t>
      </w:r>
      <w:proofErr w:type="gramEnd"/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</w:p>
    <w:p w:rsidR="00BC257E" w:rsidRPr="00BC257E" w:rsidRDefault="00BC257E" w:rsidP="00BC257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2 года – 8 </w:t>
      </w:r>
      <w:proofErr w:type="gramStart"/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ДОП</w:t>
      </w:r>
      <w:proofErr w:type="gramEnd"/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</w:p>
    <w:p w:rsidR="00BC257E" w:rsidRPr="00BC257E" w:rsidRDefault="00BC257E" w:rsidP="00BC257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1 год – 8 ДОП.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57E" w:rsidRPr="00BC257E" w:rsidRDefault="00BC257E" w:rsidP="00BC257E">
      <w:pPr>
        <w:shd w:val="clear" w:color="auto" w:fill="FFFFFF"/>
        <w:spacing w:after="0" w:line="240" w:lineRule="auto"/>
        <w:ind w:firstLine="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в таблице показано в разрезе направлений.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6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810"/>
        <w:gridCol w:w="850"/>
        <w:gridCol w:w="851"/>
        <w:gridCol w:w="567"/>
        <w:gridCol w:w="567"/>
        <w:gridCol w:w="567"/>
        <w:gridCol w:w="567"/>
        <w:gridCol w:w="567"/>
        <w:gridCol w:w="850"/>
        <w:gridCol w:w="851"/>
        <w:gridCol w:w="850"/>
        <w:gridCol w:w="709"/>
      </w:tblGrid>
      <w:tr w:rsidR="00BC257E" w:rsidRPr="00BC257E" w:rsidTr="003905D0"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 xml:space="preserve">Кол-во программ </w:t>
            </w:r>
            <w:proofErr w:type="gramStart"/>
            <w:r w:rsidRPr="00BC257E">
              <w:rPr>
                <w:rFonts w:ascii="Times New Roman" w:hAnsi="Times New Roman"/>
                <w:b/>
                <w:color w:val="000000"/>
              </w:rPr>
              <w:t>по</w:t>
            </w:r>
            <w:proofErr w:type="gramEnd"/>
            <w:r w:rsidRPr="00BC257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C257E" w:rsidRPr="00BC257E" w:rsidRDefault="00BC257E" w:rsidP="00BC257E">
            <w:pPr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направлениям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Из них: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Сроки реализации программ (год)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 xml:space="preserve">Возраст </w:t>
            </w:r>
            <w:proofErr w:type="gramStart"/>
            <w:r w:rsidRPr="00BC257E">
              <w:rPr>
                <w:rFonts w:ascii="Times New Roman" w:hAnsi="Times New Roman"/>
                <w:b/>
                <w:color w:val="000000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Наличие рецензии</w:t>
            </w:r>
          </w:p>
        </w:tc>
      </w:tr>
      <w:tr w:rsidR="00BC257E" w:rsidRPr="00BC257E" w:rsidTr="003905D0"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C257E">
              <w:rPr>
                <w:rFonts w:ascii="Times New Roman" w:hAnsi="Times New Roman"/>
                <w:b/>
                <w:color w:val="000000"/>
              </w:rPr>
              <w:t>Авторск</w:t>
            </w:r>
            <w:proofErr w:type="spellEnd"/>
            <w:r w:rsidRPr="00BC257E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C257E">
              <w:rPr>
                <w:rFonts w:ascii="Times New Roman" w:hAnsi="Times New Roman"/>
                <w:b/>
                <w:color w:val="000000"/>
              </w:rPr>
              <w:t>Модиф</w:t>
            </w:r>
            <w:proofErr w:type="spellEnd"/>
            <w:r w:rsidRPr="00BC257E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3 и бол</w:t>
            </w:r>
            <w:r w:rsidRPr="00BC257E">
              <w:rPr>
                <w:rFonts w:ascii="Times New Roman" w:hAnsi="Times New Roman"/>
                <w:b/>
                <w:color w:val="000000"/>
              </w:rPr>
              <w:lastRenderedPageBreak/>
              <w:t>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lastRenderedPageBreak/>
              <w:t>5-9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10-14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15-18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color w:val="000000"/>
              </w:rPr>
            </w:pPr>
            <w:proofErr w:type="spellStart"/>
            <w:r w:rsidRPr="00BC257E">
              <w:rPr>
                <w:rFonts w:ascii="Times New Roman" w:hAnsi="Times New Roman"/>
                <w:color w:val="000000"/>
              </w:rPr>
              <w:t>внутр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BC257E">
              <w:rPr>
                <w:rFonts w:ascii="Times New Roman" w:hAnsi="Times New Roman"/>
                <w:color w:val="000000"/>
              </w:rPr>
              <w:t>внеш</w:t>
            </w:r>
            <w:proofErr w:type="spellEnd"/>
            <w:proofErr w:type="gramEnd"/>
          </w:p>
        </w:tc>
      </w:tr>
      <w:tr w:rsidR="00BC257E" w:rsidRPr="00BC257E" w:rsidTr="003905D0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lastRenderedPageBreak/>
              <w:t>Декоративно-прикладное (5)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257E" w:rsidRPr="00BC257E" w:rsidTr="003905D0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 xml:space="preserve">Художественно-эстетическое (3)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257E" w:rsidRPr="00BC257E" w:rsidTr="003905D0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Гражданско-патриотическое (7)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257E" w:rsidRPr="00BC257E" w:rsidTr="003905D0">
        <w:trPr>
          <w:trHeight w:val="45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Техническое  (4)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257E" w:rsidRPr="00BC257E" w:rsidTr="003905D0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Эколого-биологическое (1)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C257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257E" w:rsidRPr="00BC257E" w:rsidTr="003905D0">
        <w:trPr>
          <w:trHeight w:val="37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ИТОГО: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C257E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57E" w:rsidRPr="00BC257E" w:rsidRDefault="00BC257E" w:rsidP="00BC257E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BC257E" w:rsidRPr="00BC257E" w:rsidRDefault="00BC257E" w:rsidP="00BC257E">
      <w:pPr>
        <w:shd w:val="clear" w:color="auto" w:fill="FFFFFF"/>
        <w:spacing w:after="0" w:line="240" w:lineRule="auto"/>
        <w:ind w:firstLine="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57E" w:rsidRPr="00BC257E" w:rsidRDefault="00BC257E" w:rsidP="00BC257E">
      <w:pPr>
        <w:shd w:val="clear" w:color="auto" w:fill="FFFFFF"/>
        <w:spacing w:after="0" w:line="240" w:lineRule="auto"/>
        <w:ind w:firstLine="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видно из таблицы в основном программы реализуются на 2 года все 5 направлений, а 3 года реализации 2 направления (декоративно – прикладное и техническое).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В рамках работы по сетевому взаимодействию ведется работа с ЦРР МАДОУ д/с «Ручеек», «Ромашка»  реализуются программы по декоративно-прикладному творчеству.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Все участники довольны взаимодействием педагогов Центра с воспитателями, детьми и их родителями, планирует продолжить совместную работу и в будущем учебном году.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Ведется постоянная работа по внесению изменений в программы, связанные с обновлениями, дополнениями и изменениями нормативной базы на федеральном и региональном уровнях. Все программы соответствуют структуре, однако работа по выявлению и исправлению выявленных недостатков содержания будет продолжена. 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Начата работа по использованию элементов дистанционного обучения и цифровых образовательных технологий. С  13 апреля  по 20  мая  2020 года проведен цикл открытых занятий по теме «Применение цифровых технологий в образовательном процессе МБУ ЦДО детей «Эврика». 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 xml:space="preserve">Мониторинг оценки качества освоения программ на основе анализа результатов вводного, текущего и итогового контроля позволяет констатировать рост уровня формируемых знаний у ребят, занимающихся в Центре. В частности, это видно из сравнительного анализа оценок уровней </w:t>
      </w:r>
      <w:proofErr w:type="spellStart"/>
      <w:r w:rsidRPr="00BC257E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BC257E">
        <w:rPr>
          <w:rFonts w:ascii="Times New Roman" w:hAnsi="Times New Roman"/>
          <w:sz w:val="28"/>
          <w:szCs w:val="28"/>
        </w:rPr>
        <w:t xml:space="preserve"> в учебных отделах на начало, середину и конец учебного года. Результаты анализа однозначно говорят о том, что качество обучения повысилось. Цифры приводятся в процентах от общего числа учащихся на конец мая 2020 года.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257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 основании приведенных данных в конце года высокий уровень показали 57%, средний уровень - 39%, низкий – 4% учащихся. По сравнению с результатами текущего контроля количество воспитанников, показавших высокий результат, увеличилась на 13%, со средним сократилось на 7%, а </w:t>
      </w:r>
      <w:proofErr w:type="gramStart"/>
      <w:r w:rsidRPr="00BC257E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BC2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низким - сократилось до 4%.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257E">
        <w:rPr>
          <w:rFonts w:ascii="Times New Roman" w:eastAsia="Calibri" w:hAnsi="Times New Roman" w:cs="Times New Roman"/>
          <w:color w:val="000000"/>
          <w:sz w:val="28"/>
          <w:szCs w:val="28"/>
        </w:rPr>
        <w:t>По сравнению с результатами вводного контроля воспитанники 1 года обучения показали на 14% больше высоких результатов. Количество детей, показавших низкий уровень знаний, уменьшилось на 13%.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2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Количество учащихся второго года обучения, показавших высокие результаты по сравнению с вводным контролем увеличилось на 3 %, а средний уровень уменьшился на 4% по сравнению с прошлым учебным годом.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Количество воспитанников 3 года обучения, показавших высокие результаты, повысилось на 14%, поэтому количество учащихся, показавших средние результаты, уменьшилось на 11%, а показавших низкие результаты не было.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proofErr w:type="gramStart"/>
      <w:r w:rsidRPr="00BC257E">
        <w:rPr>
          <w:rFonts w:ascii="Times New Roman" w:eastAsia="Calibri" w:hAnsi="Times New Roman" w:cs="Times New Roman"/>
          <w:sz w:val="28"/>
          <w:szCs w:val="28"/>
        </w:rPr>
        <w:t>анализа оценки качества усвоения образовательных программ</w:t>
      </w:r>
      <w:proofErr w:type="gramEnd"/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 можно сделать вывод о том, что: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1. Результаты итогового контроля показали, что большинство </w:t>
      </w:r>
      <w:proofErr w:type="gramStart"/>
      <w:r w:rsidRPr="00BC257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 успешно освоили программный материал, получив высокие или средние баллы.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2. В основном повысился уровень освоения дополнительных общеобразовательных программ.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3. Лучше усваивают образовательные программы учащиеся 3 года обучения.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Проведенная работа показывает, что повышается качество образовательного процесса. На следующий учебный год эта работа будет продолжена и планируется уделить внимание соответствию содержания заданий, изучаемому программному материалу.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О качестве освоения программ говорят также и достижения воспитанников Центра в мероприятиях различного уровня: </w:t>
      </w:r>
      <w:proofErr w:type="gramStart"/>
      <w:r w:rsidRPr="00BC257E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 учрежденческих до международных.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Ниже в таблице показано участие воспитанников в конкурсах различных уровней: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276"/>
        <w:gridCol w:w="1583"/>
        <w:gridCol w:w="1252"/>
        <w:gridCol w:w="1482"/>
        <w:gridCol w:w="1211"/>
        <w:gridCol w:w="1701"/>
      </w:tblGrid>
      <w:tr w:rsidR="00BC257E" w:rsidRPr="00BC257E" w:rsidTr="003905D0">
        <w:trPr>
          <w:trHeight w:val="387"/>
        </w:trPr>
        <w:tc>
          <w:tcPr>
            <w:tcW w:w="1843" w:type="dxa"/>
            <w:vMerge w:val="restart"/>
            <w:shd w:val="clear" w:color="auto" w:fill="auto"/>
          </w:tcPr>
          <w:p w:rsidR="00BC257E" w:rsidRPr="00BC257E" w:rsidRDefault="00BC257E" w:rsidP="00BC257E">
            <w:pPr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BC257E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2859" w:type="dxa"/>
            <w:gridSpan w:val="2"/>
            <w:shd w:val="clear" w:color="auto" w:fill="auto"/>
          </w:tcPr>
          <w:p w:rsidR="00BC257E" w:rsidRPr="00BC257E" w:rsidRDefault="00BC257E" w:rsidP="00BC25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7E">
              <w:rPr>
                <w:rFonts w:ascii="Times New Roman" w:hAnsi="Times New Roman"/>
                <w:b/>
                <w:sz w:val="20"/>
                <w:szCs w:val="20"/>
              </w:rPr>
              <w:t>2017-2018 (1110 об.)</w:t>
            </w:r>
          </w:p>
        </w:tc>
        <w:tc>
          <w:tcPr>
            <w:tcW w:w="2734" w:type="dxa"/>
            <w:gridSpan w:val="2"/>
            <w:shd w:val="clear" w:color="auto" w:fill="auto"/>
          </w:tcPr>
          <w:p w:rsidR="00BC257E" w:rsidRPr="00BC257E" w:rsidRDefault="00BC257E" w:rsidP="00BC25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7E">
              <w:rPr>
                <w:rFonts w:ascii="Times New Roman" w:hAnsi="Times New Roman"/>
                <w:b/>
                <w:sz w:val="20"/>
                <w:szCs w:val="20"/>
              </w:rPr>
              <w:t>2018-2019 (1108 об.)</w:t>
            </w:r>
          </w:p>
        </w:tc>
        <w:tc>
          <w:tcPr>
            <w:tcW w:w="2912" w:type="dxa"/>
            <w:gridSpan w:val="2"/>
            <w:shd w:val="clear" w:color="auto" w:fill="auto"/>
          </w:tcPr>
          <w:p w:rsidR="00BC257E" w:rsidRPr="00BC257E" w:rsidRDefault="00BC257E" w:rsidP="00BC25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7E">
              <w:rPr>
                <w:rFonts w:ascii="Times New Roman" w:hAnsi="Times New Roman"/>
                <w:b/>
                <w:sz w:val="20"/>
                <w:szCs w:val="20"/>
              </w:rPr>
              <w:t>2019-2020 (850об.)</w:t>
            </w:r>
          </w:p>
        </w:tc>
      </w:tr>
      <w:tr w:rsidR="00BC257E" w:rsidRPr="00BC257E" w:rsidTr="003905D0">
        <w:trPr>
          <w:trHeight w:val="621"/>
        </w:trPr>
        <w:tc>
          <w:tcPr>
            <w:tcW w:w="1843" w:type="dxa"/>
            <w:vMerge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shd w:val="clear" w:color="auto" w:fill="auto"/>
          </w:tcPr>
          <w:p w:rsidR="00BC257E" w:rsidRPr="00BC257E" w:rsidRDefault="00BC257E" w:rsidP="00BC257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57E">
              <w:rPr>
                <w:rFonts w:ascii="Times New Roman" w:hAnsi="Times New Roman"/>
                <w:b/>
                <w:sz w:val="20"/>
                <w:szCs w:val="20"/>
              </w:rPr>
              <w:t xml:space="preserve">Из общего числа </w:t>
            </w:r>
            <w:proofErr w:type="gramStart"/>
            <w:r w:rsidRPr="00BC257E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BC257E" w:rsidRPr="00BC257E" w:rsidTr="003905D0">
        <w:trPr>
          <w:trHeight w:val="408"/>
        </w:trPr>
        <w:tc>
          <w:tcPr>
            <w:tcW w:w="1843" w:type="dxa"/>
            <w:vMerge/>
            <w:shd w:val="clear" w:color="auto" w:fill="auto"/>
          </w:tcPr>
          <w:p w:rsidR="00BC257E" w:rsidRPr="00BC257E" w:rsidRDefault="00BC257E" w:rsidP="00BC257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257E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583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257E">
              <w:rPr>
                <w:rFonts w:ascii="Times New Roman" w:hAnsi="Times New Roman"/>
                <w:i/>
                <w:sz w:val="20"/>
                <w:szCs w:val="20"/>
              </w:rPr>
              <w:t>Из них, лауреаты, победители, призеры</w:t>
            </w:r>
          </w:p>
        </w:tc>
        <w:tc>
          <w:tcPr>
            <w:tcW w:w="1252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257E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257E">
              <w:rPr>
                <w:rFonts w:ascii="Times New Roman" w:hAnsi="Times New Roman"/>
                <w:i/>
                <w:sz w:val="20"/>
                <w:szCs w:val="20"/>
              </w:rPr>
              <w:t>Из них, лауреаты, победители, призеры</w:t>
            </w:r>
          </w:p>
        </w:tc>
        <w:tc>
          <w:tcPr>
            <w:tcW w:w="1211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C257E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C257E">
              <w:rPr>
                <w:rFonts w:ascii="Times New Roman" w:hAnsi="Times New Roman"/>
                <w:i/>
                <w:sz w:val="20"/>
                <w:szCs w:val="20"/>
              </w:rPr>
              <w:t>Из них, лауреаты, победители, призеры</w:t>
            </w:r>
          </w:p>
        </w:tc>
      </w:tr>
      <w:tr w:rsidR="00BC257E" w:rsidRPr="00BC257E" w:rsidTr="003905D0">
        <w:trPr>
          <w:trHeight w:val="398"/>
        </w:trPr>
        <w:tc>
          <w:tcPr>
            <w:tcW w:w="1843" w:type="dxa"/>
            <w:shd w:val="clear" w:color="auto" w:fill="auto"/>
          </w:tcPr>
          <w:p w:rsidR="00BC257E" w:rsidRPr="00BC257E" w:rsidRDefault="00BC257E" w:rsidP="00BC25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257E">
              <w:rPr>
                <w:rFonts w:ascii="Times New Roman" w:hAnsi="Times New Roman"/>
                <w:b/>
                <w:sz w:val="20"/>
                <w:szCs w:val="20"/>
              </w:rPr>
              <w:t>Международный</w:t>
            </w:r>
          </w:p>
        </w:tc>
        <w:tc>
          <w:tcPr>
            <w:tcW w:w="1276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257E" w:rsidRPr="00BC257E" w:rsidTr="003905D0">
        <w:trPr>
          <w:trHeight w:val="392"/>
        </w:trPr>
        <w:tc>
          <w:tcPr>
            <w:tcW w:w="1843" w:type="dxa"/>
            <w:shd w:val="clear" w:color="auto" w:fill="auto"/>
          </w:tcPr>
          <w:p w:rsidR="00BC257E" w:rsidRPr="00BC257E" w:rsidRDefault="00BC257E" w:rsidP="00BC25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257E">
              <w:rPr>
                <w:rFonts w:ascii="Times New Roman" w:hAnsi="Times New Roman"/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1276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2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C257E" w:rsidRPr="00BC257E" w:rsidTr="003905D0">
        <w:trPr>
          <w:trHeight w:val="451"/>
        </w:trPr>
        <w:tc>
          <w:tcPr>
            <w:tcW w:w="1843" w:type="dxa"/>
            <w:shd w:val="clear" w:color="auto" w:fill="auto"/>
          </w:tcPr>
          <w:p w:rsidR="00BC257E" w:rsidRPr="00BC257E" w:rsidRDefault="00BC257E" w:rsidP="00BC25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257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Республиканский</w:t>
            </w:r>
          </w:p>
        </w:tc>
        <w:tc>
          <w:tcPr>
            <w:tcW w:w="1276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583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52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2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1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C257E" w:rsidRPr="00BC257E" w:rsidTr="003905D0">
        <w:trPr>
          <w:trHeight w:val="401"/>
        </w:trPr>
        <w:tc>
          <w:tcPr>
            <w:tcW w:w="1843" w:type="dxa"/>
            <w:shd w:val="clear" w:color="auto" w:fill="auto"/>
          </w:tcPr>
          <w:p w:rsidR="00BC257E" w:rsidRPr="00BC257E" w:rsidRDefault="00BC257E" w:rsidP="00BC257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257E">
              <w:rPr>
                <w:rFonts w:ascii="Times New Roman" w:hAnsi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583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52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82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11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701" w:type="dxa"/>
            <w:shd w:val="clear" w:color="auto" w:fill="auto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57E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C257E" w:rsidRPr="00BC257E" w:rsidRDefault="00BC257E" w:rsidP="00BC257E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257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5159576" wp14:editId="0813C6A2">
            <wp:extent cx="5940425" cy="1786034"/>
            <wp:effectExtent l="0" t="0" r="3175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257E" w:rsidRPr="00BC257E" w:rsidRDefault="00BC257E" w:rsidP="00BC2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C257E" w:rsidRPr="00BC257E" w:rsidRDefault="00BC257E" w:rsidP="00BC2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Как видно из таблицы, за 2019-2020 учебный год в международных конкурсах от общего количество обучающихся всего приняли участие 4 человека, что составляет 0,5 %, во всероссийских конкурсах – 16 человек (1,9%), в республиканских – 110 человек (12,9%), в муниципальных – 235 человек (27,6%). Если в прошлом учебном году в конкурсах всех уровней приняли участие 345 человек, то в этом 365  на 20 человек больше. Также, по сравнению с прошлым учебным годом общее количество победителей и призеров на 6 человек больше. </w:t>
      </w:r>
    </w:p>
    <w:p w:rsidR="00BC257E" w:rsidRPr="00BC257E" w:rsidRDefault="00BC257E" w:rsidP="00BC2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C257E" w:rsidRPr="00BC257E" w:rsidRDefault="00BC257E" w:rsidP="00BC257E">
      <w:pPr>
        <w:spacing w:before="240"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57E" w:rsidRPr="00BC257E" w:rsidRDefault="00BC257E" w:rsidP="00BC257E">
      <w:pPr>
        <w:spacing w:before="240"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257E">
        <w:rPr>
          <w:rFonts w:ascii="Times New Roman" w:eastAsia="Calibri" w:hAnsi="Times New Roman" w:cs="Times New Roman"/>
          <w:b/>
          <w:sz w:val="28"/>
          <w:szCs w:val="28"/>
        </w:rPr>
        <w:t xml:space="preserve">Возрастной состав </w:t>
      </w:r>
      <w:proofErr w:type="gramStart"/>
      <w:r w:rsidRPr="00BC257E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BC257E">
        <w:rPr>
          <w:rFonts w:ascii="Times New Roman" w:eastAsia="Calibri" w:hAnsi="Times New Roman" w:cs="Times New Roman"/>
          <w:b/>
          <w:sz w:val="28"/>
          <w:szCs w:val="28"/>
        </w:rPr>
        <w:t xml:space="preserve"> Центра выглядит следующим образом: </w:t>
      </w:r>
    </w:p>
    <w:tbl>
      <w:tblPr>
        <w:tblW w:w="103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2"/>
        <w:gridCol w:w="851"/>
        <w:gridCol w:w="852"/>
        <w:gridCol w:w="994"/>
        <w:gridCol w:w="995"/>
        <w:gridCol w:w="710"/>
        <w:gridCol w:w="851"/>
        <w:gridCol w:w="852"/>
        <w:gridCol w:w="841"/>
        <w:gridCol w:w="1005"/>
        <w:gridCol w:w="852"/>
      </w:tblGrid>
      <w:tr w:rsidR="00BC257E" w:rsidRPr="00BC257E" w:rsidTr="003905D0">
        <w:trPr>
          <w:trHeight w:val="371"/>
        </w:trPr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BC257E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Всего на 2017-2018 уч. год </w:t>
            </w:r>
          </w:p>
        </w:tc>
        <w:tc>
          <w:tcPr>
            <w:tcW w:w="5111" w:type="dxa"/>
            <w:gridSpan w:val="6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C257E">
              <w:rPr>
                <w:rFonts w:ascii="Times New Roman" w:eastAsia="Calibri" w:hAnsi="Times New Roman" w:cs="Times New Roman"/>
                <w:i/>
              </w:rPr>
              <w:t>Из них девочек</w:t>
            </w:r>
          </w:p>
        </w:tc>
      </w:tr>
      <w:tr w:rsidR="00BC257E" w:rsidRPr="00BC257E" w:rsidTr="003905D0">
        <w:trPr>
          <w:trHeight w:val="482"/>
        </w:trPr>
        <w:tc>
          <w:tcPr>
            <w:tcW w:w="710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До 5 лет</w:t>
            </w:r>
          </w:p>
        </w:tc>
        <w:tc>
          <w:tcPr>
            <w:tcW w:w="852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5-9 лет</w:t>
            </w:r>
          </w:p>
        </w:tc>
        <w:tc>
          <w:tcPr>
            <w:tcW w:w="851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10-14 лет</w:t>
            </w:r>
          </w:p>
        </w:tc>
        <w:tc>
          <w:tcPr>
            <w:tcW w:w="852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15-17  лет</w:t>
            </w:r>
          </w:p>
        </w:tc>
        <w:tc>
          <w:tcPr>
            <w:tcW w:w="994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18 лет и старше</w:t>
            </w:r>
          </w:p>
        </w:tc>
        <w:tc>
          <w:tcPr>
            <w:tcW w:w="995" w:type="dxa"/>
            <w:tcBorders>
              <w:right w:val="single" w:sz="24" w:space="0" w:color="auto"/>
            </w:tcBorders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71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До 5 лет</w:t>
            </w:r>
          </w:p>
        </w:tc>
        <w:tc>
          <w:tcPr>
            <w:tcW w:w="851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5-9 лет</w:t>
            </w:r>
          </w:p>
        </w:tc>
        <w:tc>
          <w:tcPr>
            <w:tcW w:w="852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10-14 лет</w:t>
            </w:r>
          </w:p>
        </w:tc>
        <w:tc>
          <w:tcPr>
            <w:tcW w:w="841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15-17  лет</w:t>
            </w:r>
          </w:p>
        </w:tc>
        <w:tc>
          <w:tcPr>
            <w:tcW w:w="1005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18 лет и старше</w:t>
            </w:r>
          </w:p>
        </w:tc>
        <w:tc>
          <w:tcPr>
            <w:tcW w:w="852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</w:tr>
      <w:tr w:rsidR="00BC257E" w:rsidRPr="00BC257E" w:rsidTr="003905D0">
        <w:trPr>
          <w:trHeight w:val="372"/>
        </w:trPr>
        <w:tc>
          <w:tcPr>
            <w:tcW w:w="710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358</w:t>
            </w:r>
          </w:p>
        </w:tc>
        <w:tc>
          <w:tcPr>
            <w:tcW w:w="851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C257E">
              <w:rPr>
                <w:rFonts w:ascii="Times New Roman" w:eastAsia="Calibri" w:hAnsi="Times New Roman" w:cs="Times New Roman"/>
                <w:sz w:val="24"/>
              </w:rPr>
              <w:t>678</w:t>
            </w:r>
          </w:p>
        </w:tc>
        <w:tc>
          <w:tcPr>
            <w:tcW w:w="852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994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5" w:type="dxa"/>
            <w:tcBorders>
              <w:right w:val="single" w:sz="24" w:space="0" w:color="auto"/>
            </w:tcBorders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1110</w:t>
            </w:r>
          </w:p>
        </w:tc>
        <w:tc>
          <w:tcPr>
            <w:tcW w:w="710" w:type="dxa"/>
            <w:tcBorders>
              <w:left w:val="single" w:sz="24" w:space="0" w:color="auto"/>
            </w:tcBorders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852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393</w:t>
            </w:r>
          </w:p>
        </w:tc>
        <w:tc>
          <w:tcPr>
            <w:tcW w:w="841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05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2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605</w:t>
            </w:r>
          </w:p>
        </w:tc>
      </w:tr>
      <w:tr w:rsidR="00BC257E" w:rsidRPr="00BC257E" w:rsidTr="003905D0">
        <w:trPr>
          <w:trHeight w:val="364"/>
        </w:trPr>
        <w:tc>
          <w:tcPr>
            <w:tcW w:w="10365" w:type="dxa"/>
            <w:gridSpan w:val="12"/>
          </w:tcPr>
          <w:p w:rsidR="00BC257E" w:rsidRPr="00BC257E" w:rsidRDefault="00BC257E" w:rsidP="00BC25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                 </w:t>
            </w:r>
          </w:p>
        </w:tc>
      </w:tr>
    </w:tbl>
    <w:p w:rsidR="00BC257E" w:rsidRPr="00BC257E" w:rsidRDefault="00BC257E" w:rsidP="00BC25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992"/>
        <w:gridCol w:w="992"/>
        <w:gridCol w:w="709"/>
        <w:gridCol w:w="850"/>
        <w:gridCol w:w="851"/>
        <w:gridCol w:w="840"/>
        <w:gridCol w:w="1003"/>
        <w:gridCol w:w="850"/>
      </w:tblGrid>
      <w:tr w:rsidR="00BC257E" w:rsidRPr="00BC257E" w:rsidTr="003905D0">
        <w:trPr>
          <w:trHeight w:val="415"/>
        </w:trPr>
        <w:tc>
          <w:tcPr>
            <w:tcW w:w="5245" w:type="dxa"/>
            <w:gridSpan w:val="6"/>
            <w:tcBorders>
              <w:right w:val="single" w:sz="24" w:space="0" w:color="auto"/>
            </w:tcBorders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BC257E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Всего на 2018-2019 уч. год </w:t>
            </w:r>
          </w:p>
        </w:tc>
        <w:tc>
          <w:tcPr>
            <w:tcW w:w="5103" w:type="dxa"/>
            <w:gridSpan w:val="6"/>
            <w:tcBorders>
              <w:left w:val="single" w:sz="24" w:space="0" w:color="auto"/>
            </w:tcBorders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C257E">
              <w:rPr>
                <w:rFonts w:ascii="Times New Roman" w:eastAsia="Calibri" w:hAnsi="Times New Roman" w:cs="Times New Roman"/>
                <w:i/>
              </w:rPr>
              <w:t>Из них девочек</w:t>
            </w:r>
          </w:p>
        </w:tc>
      </w:tr>
      <w:tr w:rsidR="00BC257E" w:rsidRPr="00BC257E" w:rsidTr="003905D0">
        <w:trPr>
          <w:trHeight w:val="540"/>
        </w:trPr>
        <w:tc>
          <w:tcPr>
            <w:tcW w:w="709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До 5 лет</w:t>
            </w:r>
          </w:p>
        </w:tc>
        <w:tc>
          <w:tcPr>
            <w:tcW w:w="851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5-9 лет</w:t>
            </w:r>
          </w:p>
        </w:tc>
        <w:tc>
          <w:tcPr>
            <w:tcW w:w="850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10-14 лет</w:t>
            </w:r>
          </w:p>
        </w:tc>
        <w:tc>
          <w:tcPr>
            <w:tcW w:w="851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15-17  лет</w:t>
            </w:r>
          </w:p>
        </w:tc>
        <w:tc>
          <w:tcPr>
            <w:tcW w:w="992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18 лет и старше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До 5 лет</w:t>
            </w:r>
          </w:p>
        </w:tc>
        <w:tc>
          <w:tcPr>
            <w:tcW w:w="850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5-9 лет</w:t>
            </w:r>
          </w:p>
        </w:tc>
        <w:tc>
          <w:tcPr>
            <w:tcW w:w="851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10-14 лет</w:t>
            </w:r>
          </w:p>
        </w:tc>
        <w:tc>
          <w:tcPr>
            <w:tcW w:w="840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15-17  лет</w:t>
            </w:r>
          </w:p>
        </w:tc>
        <w:tc>
          <w:tcPr>
            <w:tcW w:w="1003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18 лет и старше</w:t>
            </w:r>
          </w:p>
        </w:tc>
        <w:tc>
          <w:tcPr>
            <w:tcW w:w="850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</w:tr>
      <w:tr w:rsidR="00BC257E" w:rsidRPr="00BC257E" w:rsidTr="003905D0">
        <w:trPr>
          <w:trHeight w:val="347"/>
        </w:trPr>
        <w:tc>
          <w:tcPr>
            <w:tcW w:w="709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295</w:t>
            </w:r>
          </w:p>
        </w:tc>
        <w:tc>
          <w:tcPr>
            <w:tcW w:w="850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671</w:t>
            </w:r>
          </w:p>
        </w:tc>
        <w:tc>
          <w:tcPr>
            <w:tcW w:w="851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142</w:t>
            </w:r>
          </w:p>
        </w:tc>
        <w:tc>
          <w:tcPr>
            <w:tcW w:w="992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1108</w:t>
            </w:r>
          </w:p>
        </w:tc>
        <w:tc>
          <w:tcPr>
            <w:tcW w:w="709" w:type="dxa"/>
            <w:tcBorders>
              <w:left w:val="single" w:sz="24" w:space="0" w:color="auto"/>
            </w:tcBorders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851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532</w:t>
            </w:r>
          </w:p>
        </w:tc>
        <w:tc>
          <w:tcPr>
            <w:tcW w:w="840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03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747</w:t>
            </w:r>
          </w:p>
        </w:tc>
      </w:tr>
    </w:tbl>
    <w:p w:rsidR="00BC257E" w:rsidRPr="00BC257E" w:rsidRDefault="00BC257E" w:rsidP="00BC257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992"/>
        <w:gridCol w:w="992"/>
        <w:gridCol w:w="709"/>
        <w:gridCol w:w="850"/>
        <w:gridCol w:w="851"/>
        <w:gridCol w:w="840"/>
        <w:gridCol w:w="1003"/>
        <w:gridCol w:w="850"/>
      </w:tblGrid>
      <w:tr w:rsidR="00BC257E" w:rsidRPr="00BC257E" w:rsidTr="003905D0">
        <w:trPr>
          <w:trHeight w:val="415"/>
        </w:trPr>
        <w:tc>
          <w:tcPr>
            <w:tcW w:w="5245" w:type="dxa"/>
            <w:gridSpan w:val="6"/>
            <w:tcBorders>
              <w:right w:val="single" w:sz="24" w:space="0" w:color="auto"/>
            </w:tcBorders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 w:rsidRPr="00BC257E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Всего на 2019-2020 уч. год </w:t>
            </w:r>
          </w:p>
        </w:tc>
        <w:tc>
          <w:tcPr>
            <w:tcW w:w="5103" w:type="dxa"/>
            <w:gridSpan w:val="6"/>
            <w:tcBorders>
              <w:left w:val="single" w:sz="24" w:space="0" w:color="auto"/>
            </w:tcBorders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C257E">
              <w:rPr>
                <w:rFonts w:ascii="Times New Roman" w:eastAsia="Calibri" w:hAnsi="Times New Roman" w:cs="Times New Roman"/>
                <w:i/>
              </w:rPr>
              <w:t>Из них девочек</w:t>
            </w:r>
          </w:p>
        </w:tc>
      </w:tr>
      <w:tr w:rsidR="00BC257E" w:rsidRPr="00BC257E" w:rsidTr="003905D0">
        <w:trPr>
          <w:trHeight w:val="540"/>
        </w:trPr>
        <w:tc>
          <w:tcPr>
            <w:tcW w:w="709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До 5 лет</w:t>
            </w:r>
          </w:p>
        </w:tc>
        <w:tc>
          <w:tcPr>
            <w:tcW w:w="851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5-9 лет</w:t>
            </w:r>
          </w:p>
        </w:tc>
        <w:tc>
          <w:tcPr>
            <w:tcW w:w="850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10-14 лет</w:t>
            </w:r>
          </w:p>
        </w:tc>
        <w:tc>
          <w:tcPr>
            <w:tcW w:w="851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15-17  лет</w:t>
            </w:r>
          </w:p>
        </w:tc>
        <w:tc>
          <w:tcPr>
            <w:tcW w:w="992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18 лет и старше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До 5 лет</w:t>
            </w:r>
          </w:p>
        </w:tc>
        <w:tc>
          <w:tcPr>
            <w:tcW w:w="850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5-9 лет</w:t>
            </w:r>
          </w:p>
        </w:tc>
        <w:tc>
          <w:tcPr>
            <w:tcW w:w="851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10-14 лет</w:t>
            </w:r>
          </w:p>
        </w:tc>
        <w:tc>
          <w:tcPr>
            <w:tcW w:w="840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15-17  лет</w:t>
            </w:r>
          </w:p>
        </w:tc>
        <w:tc>
          <w:tcPr>
            <w:tcW w:w="1003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18 лет и старше</w:t>
            </w:r>
          </w:p>
        </w:tc>
        <w:tc>
          <w:tcPr>
            <w:tcW w:w="850" w:type="dxa"/>
            <w:vAlign w:val="center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</w:tr>
      <w:tr w:rsidR="00BC257E" w:rsidRPr="00BC257E" w:rsidTr="003905D0">
        <w:trPr>
          <w:trHeight w:val="347"/>
        </w:trPr>
        <w:tc>
          <w:tcPr>
            <w:tcW w:w="709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282</w:t>
            </w:r>
          </w:p>
        </w:tc>
        <w:tc>
          <w:tcPr>
            <w:tcW w:w="850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455</w:t>
            </w:r>
          </w:p>
        </w:tc>
        <w:tc>
          <w:tcPr>
            <w:tcW w:w="851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992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850</w:t>
            </w:r>
          </w:p>
        </w:tc>
        <w:tc>
          <w:tcPr>
            <w:tcW w:w="709" w:type="dxa"/>
            <w:tcBorders>
              <w:left w:val="single" w:sz="24" w:space="0" w:color="auto"/>
            </w:tcBorders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176</w:t>
            </w:r>
          </w:p>
        </w:tc>
        <w:tc>
          <w:tcPr>
            <w:tcW w:w="851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219</w:t>
            </w:r>
          </w:p>
        </w:tc>
        <w:tc>
          <w:tcPr>
            <w:tcW w:w="840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03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C257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257E">
              <w:rPr>
                <w:rFonts w:ascii="Times New Roman" w:eastAsia="Calibri" w:hAnsi="Times New Roman" w:cs="Times New Roman"/>
                <w:b/>
              </w:rPr>
              <w:t>440</w:t>
            </w:r>
          </w:p>
        </w:tc>
      </w:tr>
    </w:tbl>
    <w:p w:rsidR="00BC257E" w:rsidRPr="00BC257E" w:rsidRDefault="00BC257E" w:rsidP="00BC2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C257E" w:rsidRPr="00BC257E" w:rsidRDefault="00BC257E" w:rsidP="00BC25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В основном Центр посещают дети в возрасте 10-14 лет – 455 человек от общего количества обучающихся, данная динамика из года в год стабильна без больших изменений. </w:t>
      </w:r>
    </w:p>
    <w:p w:rsidR="00BC257E" w:rsidRPr="00BC257E" w:rsidRDefault="00BC257E" w:rsidP="00BC257E">
      <w:pPr>
        <w:spacing w:after="0"/>
        <w:rPr>
          <w:rFonts w:ascii="Times New Roman" w:hAnsi="Times New Roman"/>
          <w:b/>
          <w:sz w:val="28"/>
          <w:szCs w:val="28"/>
        </w:rPr>
      </w:pPr>
      <w:r w:rsidRPr="00BC257E">
        <w:rPr>
          <w:rFonts w:ascii="Times New Roman" w:hAnsi="Times New Roman"/>
          <w:b/>
          <w:sz w:val="28"/>
          <w:szCs w:val="28"/>
        </w:rPr>
        <w:t>Социальная активность и внешние связи Центра</w:t>
      </w:r>
    </w:p>
    <w:p w:rsidR="00BC257E" w:rsidRPr="00BC257E" w:rsidRDefault="00BC257E" w:rsidP="00BC257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>Взаимодействие МБУ ЦДО детей «Эврика» с различными социальными учреждениями и организациями в форме социального партнерства происходит в различных видах деятельности. Для консолидации усилий по обучению, воспитанию и развитию современных детей и подростков Центра заключил договора и соглашения о сотрудничестве (социальном партнерстве) с различными общественными организациями и ведомствами учреждениями.</w:t>
      </w:r>
    </w:p>
    <w:p w:rsidR="00BC257E" w:rsidRPr="00BC257E" w:rsidRDefault="00BC257E" w:rsidP="00BC257E">
      <w:pPr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C257E">
        <w:rPr>
          <w:rFonts w:ascii="Times New Roman" w:hAnsi="Times New Roman"/>
          <w:b/>
          <w:sz w:val="28"/>
          <w:szCs w:val="28"/>
        </w:rPr>
        <w:t>Социальные партнеры: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 xml:space="preserve">ГБНУ </w:t>
      </w:r>
      <w:proofErr w:type="spellStart"/>
      <w:r w:rsidRPr="00BC257E">
        <w:rPr>
          <w:rFonts w:ascii="Times New Roman" w:hAnsi="Times New Roman"/>
          <w:sz w:val="28"/>
          <w:szCs w:val="28"/>
        </w:rPr>
        <w:t>МОиН</w:t>
      </w:r>
      <w:proofErr w:type="spellEnd"/>
      <w:r w:rsidRPr="00BC257E">
        <w:rPr>
          <w:rFonts w:ascii="Times New Roman" w:hAnsi="Times New Roman"/>
          <w:sz w:val="28"/>
          <w:szCs w:val="28"/>
        </w:rPr>
        <w:t xml:space="preserve"> РТ «Институт развития национальной школы»;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>Министерством по делам молодежи и спорта РТ;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>ГБУ «Центр развития тувинской традиционной культуры и ремесел» РТ;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>«Центр русской культуры» РТ;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>ОГИБДД МО МВД РФ «Кызылский»;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>МАДОУ ЦРР «Ручеек»;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>МБОУ СОШ №1 п.г.т. Каа-Хем;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>МБОУ СОШ №2 им. Т.Б. Куулар;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 xml:space="preserve">МБУ «Центр культуры» им. </w:t>
      </w:r>
      <w:proofErr w:type="spellStart"/>
      <w:r w:rsidRPr="00BC257E">
        <w:rPr>
          <w:rFonts w:ascii="Times New Roman" w:hAnsi="Times New Roman"/>
          <w:sz w:val="28"/>
          <w:szCs w:val="28"/>
        </w:rPr>
        <w:t>С.Базыр-оола</w:t>
      </w:r>
      <w:proofErr w:type="spellEnd"/>
      <w:r w:rsidRPr="00BC25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57E">
        <w:rPr>
          <w:rFonts w:ascii="Times New Roman" w:hAnsi="Times New Roman"/>
          <w:sz w:val="28"/>
          <w:szCs w:val="28"/>
        </w:rPr>
        <w:t>пгт</w:t>
      </w:r>
      <w:proofErr w:type="spellEnd"/>
      <w:r w:rsidRPr="00BC257E">
        <w:rPr>
          <w:rFonts w:ascii="Times New Roman" w:hAnsi="Times New Roman"/>
          <w:sz w:val="28"/>
          <w:szCs w:val="28"/>
        </w:rPr>
        <w:t>. Каа-Хем;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 xml:space="preserve">Центральная </w:t>
      </w:r>
      <w:proofErr w:type="spellStart"/>
      <w:r w:rsidRPr="00BC257E">
        <w:rPr>
          <w:rFonts w:ascii="Times New Roman" w:hAnsi="Times New Roman"/>
          <w:sz w:val="28"/>
          <w:szCs w:val="28"/>
        </w:rPr>
        <w:t>кожуунная</w:t>
      </w:r>
      <w:proofErr w:type="spellEnd"/>
      <w:r w:rsidRPr="00BC257E">
        <w:rPr>
          <w:rFonts w:ascii="Times New Roman" w:hAnsi="Times New Roman"/>
          <w:sz w:val="28"/>
          <w:szCs w:val="28"/>
        </w:rPr>
        <w:t xml:space="preserve">  библиотечная система; 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>«</w:t>
      </w:r>
      <w:proofErr w:type="spellStart"/>
      <w:r w:rsidRPr="00BC257E">
        <w:rPr>
          <w:rFonts w:ascii="Times New Roman" w:hAnsi="Times New Roman"/>
          <w:sz w:val="28"/>
          <w:szCs w:val="28"/>
        </w:rPr>
        <w:t>ЦСПСиД</w:t>
      </w:r>
      <w:proofErr w:type="spellEnd"/>
      <w:r w:rsidRPr="00BC257E">
        <w:rPr>
          <w:rFonts w:ascii="Times New Roman" w:hAnsi="Times New Roman"/>
          <w:sz w:val="28"/>
          <w:szCs w:val="28"/>
        </w:rPr>
        <w:t>» муниципального района «Кызылский кожуун» РТ;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>Телекомпания «Новый век»;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>ГТРК «Тыва»;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 xml:space="preserve">Газета «Плюс </w:t>
      </w:r>
      <w:proofErr w:type="spellStart"/>
      <w:r w:rsidRPr="00BC257E">
        <w:rPr>
          <w:rFonts w:ascii="Times New Roman" w:hAnsi="Times New Roman"/>
          <w:sz w:val="28"/>
          <w:szCs w:val="28"/>
        </w:rPr>
        <w:t>Информ</w:t>
      </w:r>
      <w:proofErr w:type="spellEnd"/>
      <w:r w:rsidRPr="00BC257E">
        <w:rPr>
          <w:rFonts w:ascii="Times New Roman" w:hAnsi="Times New Roman"/>
          <w:sz w:val="28"/>
          <w:szCs w:val="28"/>
        </w:rPr>
        <w:t>»;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>Газета «</w:t>
      </w:r>
      <w:proofErr w:type="gramStart"/>
      <w:r w:rsidRPr="00BC257E">
        <w:rPr>
          <w:rFonts w:ascii="Times New Roman" w:hAnsi="Times New Roman"/>
          <w:sz w:val="28"/>
          <w:szCs w:val="28"/>
        </w:rPr>
        <w:t>Тувинская</w:t>
      </w:r>
      <w:proofErr w:type="gramEnd"/>
      <w:r w:rsidRPr="00BC257E">
        <w:rPr>
          <w:rFonts w:ascii="Times New Roman" w:hAnsi="Times New Roman"/>
          <w:sz w:val="28"/>
          <w:szCs w:val="28"/>
        </w:rPr>
        <w:t xml:space="preserve"> правда»;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>Газета «</w:t>
      </w:r>
      <w:proofErr w:type="spellStart"/>
      <w:r w:rsidRPr="00BC257E">
        <w:rPr>
          <w:rFonts w:ascii="Times New Roman" w:hAnsi="Times New Roman"/>
          <w:sz w:val="28"/>
          <w:szCs w:val="28"/>
        </w:rPr>
        <w:t>Сылдысчыгаш</w:t>
      </w:r>
      <w:proofErr w:type="spellEnd"/>
      <w:r w:rsidRPr="00BC257E">
        <w:rPr>
          <w:rFonts w:ascii="Times New Roman" w:hAnsi="Times New Roman"/>
          <w:sz w:val="28"/>
          <w:szCs w:val="28"/>
        </w:rPr>
        <w:t>»;</w:t>
      </w:r>
    </w:p>
    <w:p w:rsidR="00BC257E" w:rsidRPr="00BC257E" w:rsidRDefault="00BC257E" w:rsidP="00BC257E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C257E">
        <w:rPr>
          <w:rFonts w:ascii="Times New Roman" w:hAnsi="Times New Roman"/>
          <w:sz w:val="28"/>
          <w:szCs w:val="28"/>
        </w:rPr>
        <w:t>Газета «</w:t>
      </w:r>
      <w:proofErr w:type="spellStart"/>
      <w:r w:rsidRPr="00BC257E">
        <w:rPr>
          <w:rFonts w:ascii="Times New Roman" w:hAnsi="Times New Roman"/>
          <w:sz w:val="28"/>
          <w:szCs w:val="28"/>
        </w:rPr>
        <w:t>Тыванын</w:t>
      </w:r>
      <w:proofErr w:type="spellEnd"/>
      <w:r w:rsidRPr="00BC25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257E">
        <w:rPr>
          <w:rFonts w:ascii="Times New Roman" w:hAnsi="Times New Roman"/>
          <w:sz w:val="28"/>
          <w:szCs w:val="28"/>
        </w:rPr>
        <w:t>аныяктары</w:t>
      </w:r>
      <w:proofErr w:type="spellEnd"/>
      <w:r w:rsidRPr="00BC257E">
        <w:rPr>
          <w:rFonts w:ascii="Times New Roman" w:hAnsi="Times New Roman"/>
          <w:sz w:val="28"/>
          <w:szCs w:val="28"/>
        </w:rPr>
        <w:t>».</w:t>
      </w:r>
    </w:p>
    <w:p w:rsidR="00BC257E" w:rsidRPr="00BC257E" w:rsidRDefault="00BC257E" w:rsidP="00BC25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Таким образом, </w:t>
      </w:r>
      <w:r w:rsidRPr="00BC2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ЦДО детей «Эврика» –  имеет необходимое организационно-правовое обеспечение, позволяющее вести образовательную деятельность в соответствии с предоставленной лицензией. Учебный план Центра соответствует всем требованиям, предъявляемым к содержанию образования. 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C257E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предлагает для обучающихся актуальные, востребованные образовательные программы, которые позволяют детям лучше ориентироваться в разных видах деятельности.</w:t>
      </w:r>
      <w:proofErr w:type="gramEnd"/>
      <w:r w:rsidRPr="00BC25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 ведет работу, соответствующую профилю.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2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учреждении создана и действует система оценки качества образования.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257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Оснащенность учебного процесса позволяет обеспечить возможность реализации заявленных образовательных программ. Штат педагогических работников укомплектован. Создана система для постоянного повышения квалификации.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2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 механизмом выполнения Программы развития  является деятельность педагогического коллектива. Основные мероприятия фиксируются в перспективных, календарных и текущих планах работы Центра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C2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Анализируя деятельность учреждения за отчетный период, можно сделать вывод, что педагогический коллектив успешно </w:t>
      </w:r>
      <w:proofErr w:type="gramStart"/>
      <w:r w:rsidRPr="00BC257E">
        <w:rPr>
          <w:rFonts w:ascii="Times New Roman" w:eastAsia="Calibri" w:hAnsi="Times New Roman" w:cs="Times New Roman"/>
          <w:color w:val="000000"/>
          <w:sz w:val="28"/>
          <w:szCs w:val="28"/>
        </w:rPr>
        <w:t>решил поставленные задачи и были</w:t>
      </w:r>
      <w:proofErr w:type="gramEnd"/>
      <w:r w:rsidRPr="00BC2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созданы условия для дальнейшего развития детского творчества по разным направленностям. </w:t>
      </w:r>
    </w:p>
    <w:p w:rsidR="00BC257E" w:rsidRPr="00BC257E" w:rsidRDefault="00BC257E" w:rsidP="00BC25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C2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 вектором развития учреждения в 2020-2021 гг. будет развитие актуальных направлений детского технического творчества в области инженерных 3D-технологий и робототехники, организация </w:t>
      </w:r>
      <w:proofErr w:type="spellStart"/>
      <w:r w:rsidRPr="00BC257E">
        <w:rPr>
          <w:rFonts w:ascii="Times New Roman" w:eastAsia="Calibri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BC2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направлений в детских объединениях Центра, работа в области реализации дополнительных общеобразовательных общеразвивающих программ с использованием дистанционного обучения и цифровых образовательных технологий, а также создание и функционирование мотивирующих образовательных пространств для привлечения детей и подростков к занятиям по дополнительным</w:t>
      </w:r>
      <w:proofErr w:type="gramEnd"/>
      <w:r w:rsidRPr="00BC25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общеобразовательным программам технического творчества.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МБОУ ДО ДЮСШ </w:t>
      </w:r>
      <w:r w:rsidRPr="00BC257E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учреждением дополнительного образования детей физкультурно-спортивного направления. Учредителем является Управление образования А</w:t>
      </w:r>
      <w:r w:rsidRPr="00BC257E">
        <w:rPr>
          <w:rFonts w:ascii="Times New Roman" w:hAnsi="Times New Roman" w:cs="Times New Roman"/>
          <w:bCs/>
          <w:spacing w:val="-4"/>
          <w:sz w:val="28"/>
          <w:szCs w:val="24"/>
        </w:rPr>
        <w:t xml:space="preserve">дминистрации  муниципального района «Кызылский кожуун» Республики Тыва. </w:t>
      </w:r>
      <w:r w:rsidRPr="00BC2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своей деятельности руководствуется законом «Об образовании в РФ», типовым положением «Об образовательном учреждении дополнительного образования», типовым положением о ДЮСШ и нормативно-правовых основ, регулирующих деятельность спортивных школ. 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57E">
        <w:rPr>
          <w:rFonts w:ascii="Times New Roman" w:hAnsi="Times New Roman" w:cs="Times New Roman"/>
          <w:sz w:val="28"/>
          <w:szCs w:val="28"/>
        </w:rPr>
        <w:t>Учебный процесс в МБОУ ДО ДЮСШ «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t>Авырга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>» производится на основании лицензии Служба по лицензированию и надзору отдельных видов деятельности Республики Тыва от 26.02.2016 г. № 392,</w:t>
      </w:r>
      <w:r w:rsidRPr="00BC2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серия 17Л01 № 0000110, регистрационный № 119, бессрочно</w:t>
      </w:r>
      <w:r w:rsidRPr="00BC2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57E" w:rsidRPr="00BC257E" w:rsidRDefault="00BC257E" w:rsidP="00BC2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b/>
          <w:sz w:val="28"/>
          <w:szCs w:val="28"/>
        </w:rPr>
        <w:t>Целью работы школы является</w:t>
      </w:r>
      <w:r w:rsidRPr="00BC257E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успешно развитой личности учащегося, обладающей ключевыми компетентностями и самосознанием гражданина своей страны, владеющей  практическими навыками в различных видах деятельности и испытывающей потребность в спортивном развитии и здоровом образе жизни. </w:t>
      </w:r>
    </w:p>
    <w:p w:rsidR="00BC257E" w:rsidRPr="00BC257E" w:rsidRDefault="00BC257E" w:rsidP="00BC2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>В 2019-2020 учебном году деятельность администрации и педагогического коллектива ДЮСШ «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t>Авырга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 xml:space="preserve">» была направлена на выполнение основных </w:t>
      </w:r>
      <w:r w:rsidRPr="00BC257E">
        <w:rPr>
          <w:rFonts w:ascii="Times New Roman" w:hAnsi="Times New Roman" w:cs="Times New Roman"/>
          <w:b/>
          <w:sz w:val="28"/>
          <w:szCs w:val="28"/>
        </w:rPr>
        <w:t>задач:</w:t>
      </w:r>
      <w:r w:rsidRPr="00BC257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257E" w:rsidRPr="00BC257E" w:rsidRDefault="00BC257E" w:rsidP="00BC257E">
      <w:pPr>
        <w:numPr>
          <w:ilvl w:val="0"/>
          <w:numId w:val="1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>сохранение кадров и контингента учащихся.</w:t>
      </w:r>
    </w:p>
    <w:p w:rsidR="00BC257E" w:rsidRPr="00BC257E" w:rsidRDefault="00BC257E" w:rsidP="00BC257E">
      <w:pPr>
        <w:numPr>
          <w:ilvl w:val="0"/>
          <w:numId w:val="1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lastRenderedPageBreak/>
        <w:t>увеличение количества спортсменов - разрядников по видам спорта.</w:t>
      </w:r>
    </w:p>
    <w:p w:rsidR="00BC257E" w:rsidRPr="00BC257E" w:rsidRDefault="00BC257E" w:rsidP="00BC257E">
      <w:pPr>
        <w:numPr>
          <w:ilvl w:val="0"/>
          <w:numId w:val="1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выступления, учащихся в соревнованиях межрайонного, республиканского, Всероссийского уровня. </w:t>
      </w:r>
    </w:p>
    <w:p w:rsidR="00BC257E" w:rsidRPr="00BC257E" w:rsidRDefault="00BC257E" w:rsidP="00BC257E">
      <w:pPr>
        <w:numPr>
          <w:ilvl w:val="0"/>
          <w:numId w:val="1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оказания методической помощи </w:t>
      </w:r>
      <w:proofErr w:type="spellStart"/>
      <w:r w:rsidRPr="00BC257E">
        <w:rPr>
          <w:rFonts w:ascii="Times New Roman" w:eastAsia="Calibri" w:hAnsi="Times New Roman" w:cs="Times New Roman"/>
          <w:sz w:val="28"/>
          <w:szCs w:val="28"/>
        </w:rPr>
        <w:t>аттестующимся</w:t>
      </w:r>
      <w:proofErr w:type="spellEnd"/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 педагогам.</w:t>
      </w:r>
    </w:p>
    <w:p w:rsidR="00BC257E" w:rsidRPr="00BC257E" w:rsidRDefault="00BC257E" w:rsidP="00BC257E">
      <w:pPr>
        <w:numPr>
          <w:ilvl w:val="0"/>
          <w:numId w:val="17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пропаганды здорового образа жизни, реализация программы по продвижению в жизнь комплекса ГТО. </w:t>
      </w:r>
    </w:p>
    <w:p w:rsidR="00BC257E" w:rsidRPr="00BC257E" w:rsidRDefault="00BC257E" w:rsidP="00BC2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Поставленные перед коллективом задачи решались </w:t>
      </w:r>
      <w:proofErr w:type="gramStart"/>
      <w:r w:rsidRPr="00BC257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C257E">
        <w:rPr>
          <w:rFonts w:ascii="Times New Roman" w:hAnsi="Times New Roman" w:cs="Times New Roman"/>
          <w:sz w:val="28"/>
          <w:szCs w:val="28"/>
        </w:rPr>
        <w:t>:</w:t>
      </w:r>
    </w:p>
    <w:p w:rsidR="00BC257E" w:rsidRPr="00BC257E" w:rsidRDefault="00BC257E" w:rsidP="00BC257E">
      <w:pPr>
        <w:numPr>
          <w:ilvl w:val="0"/>
          <w:numId w:val="1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>поездки и выступления на соревнованиях разных масштабов;</w:t>
      </w:r>
    </w:p>
    <w:p w:rsidR="00BC257E" w:rsidRPr="00BC257E" w:rsidRDefault="00BC257E" w:rsidP="00BC257E">
      <w:pPr>
        <w:numPr>
          <w:ilvl w:val="0"/>
          <w:numId w:val="16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257E"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 учебно-тренировочных занятий между тренерами-преподавателями ДЮСШ.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Спортивно-оздоровительные занятия в детско-юношеской спортивной школе не зависимо от их целевой направленности являются эффективной формой организации активного досуга населения, позволяющие учесть основные запросы людей.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настоящее время ДЮСШ размещается в двух зданиях:  спорт зал (ул. </w:t>
      </w:r>
      <w:proofErr w:type="gramStart"/>
      <w:r w:rsidRPr="00BC257E">
        <w:rPr>
          <w:rFonts w:ascii="Times New Roman" w:eastAsia="Times New Roman" w:hAnsi="Times New Roman" w:cs="Times New Roman"/>
          <w:sz w:val="28"/>
          <w:szCs w:val="24"/>
          <w:lang w:eastAsia="ru-RU"/>
        </w:rPr>
        <w:t>Зеленая</w:t>
      </w:r>
      <w:proofErr w:type="gramEnd"/>
      <w:r w:rsidRPr="00BC257E">
        <w:rPr>
          <w:rFonts w:ascii="Times New Roman" w:eastAsia="Times New Roman" w:hAnsi="Times New Roman" w:cs="Times New Roman"/>
          <w:sz w:val="28"/>
          <w:szCs w:val="24"/>
          <w:lang w:eastAsia="ru-RU"/>
        </w:rPr>
        <w:t>, 8) и борцовский зал (ул. Таежная, 19). ДЮСШ начала образовательную деятельность с 1986 года.</w:t>
      </w:r>
    </w:p>
    <w:p w:rsidR="00BC257E" w:rsidRPr="00BC257E" w:rsidRDefault="00BC257E" w:rsidP="00BC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ДЮСШ с детьми работают опытные, квалифицированные специалисты. Учебно-тренировочные занятия, а также спортивно-оздоровительную работу с детьми проводят тренеры-преподаватели ДЮСШ. </w:t>
      </w:r>
    </w:p>
    <w:p w:rsidR="00BC257E" w:rsidRPr="00BC257E" w:rsidRDefault="00BC257E" w:rsidP="00BC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hAnsi="Times New Roman" w:cs="Times New Roman"/>
          <w:sz w:val="28"/>
          <w:szCs w:val="28"/>
        </w:rPr>
        <w:t>В 2019-2020 учебном году на начало года работали 39 педагогов, а на конец года 37 педагогов. Административную часть составляет директор, заместитель директора по учебно-воспитательной работе, заместитель директора по спортивно-массовой работе, заместитель директора по организационной работе, методист. 36 тренеров-преподавателей штатных, 1 педагог работает по совместительству. Высшее образование имеют 28 педагога (75,7%), среднее профессиональное – 9 педагога (24,3%).</w:t>
      </w: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57E" w:rsidRPr="00BC257E" w:rsidRDefault="00BC257E" w:rsidP="00BC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сельской местности работают 13 тренеров-преподавателей в спортивных залах на базе сельских школ. </w:t>
      </w:r>
      <w:proofErr w:type="gramStart"/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Тренера-преподаватели</w:t>
      </w:r>
      <w:proofErr w:type="gramEnd"/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по 4 видам спорта: шахматы 2 тренера, вольная борьба – 7, волейбол – 4.  </w:t>
      </w:r>
    </w:p>
    <w:p w:rsidR="00BC257E" w:rsidRPr="00BC257E" w:rsidRDefault="00BC257E" w:rsidP="00BC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тренеров – преподавателей высшую квалификационную категорию имеют 8 тренеров, что соответствует 21,6% от общего числа тренеров, </w:t>
      </w:r>
      <w:r w:rsidRPr="00BC2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квалификационную категорию имеют 13 тренера-преподавателя (35,1%).</w:t>
      </w:r>
    </w:p>
    <w:p w:rsidR="00BC257E" w:rsidRPr="00BC257E" w:rsidRDefault="00BC257E" w:rsidP="00BC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профессионального мастерства выглядит следующим образом:</w:t>
      </w:r>
    </w:p>
    <w:p w:rsidR="00BC257E" w:rsidRPr="00BC257E" w:rsidRDefault="00BC257E" w:rsidP="00BC25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«Отличник физической культуры и спорта РТ» – 19 человек;</w:t>
      </w:r>
    </w:p>
    <w:p w:rsidR="00BC257E" w:rsidRPr="00BC257E" w:rsidRDefault="00BC257E" w:rsidP="00BC25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«Отличник физической культуры и спорта РФ» - 2 человека;</w:t>
      </w:r>
    </w:p>
    <w:p w:rsidR="00BC257E" w:rsidRPr="00BC257E" w:rsidRDefault="00BC257E" w:rsidP="00BC257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«Заслуженный работник РТ» - 2 человека</w:t>
      </w:r>
    </w:p>
    <w:p w:rsidR="00BC257E" w:rsidRPr="00BC257E" w:rsidRDefault="00BC257E" w:rsidP="00BC257E">
      <w:pPr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«Отличник образования РФ» - 1 человек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92"/>
        <w:gridCol w:w="709"/>
        <w:gridCol w:w="708"/>
        <w:gridCol w:w="709"/>
        <w:gridCol w:w="641"/>
        <w:gridCol w:w="635"/>
        <w:gridCol w:w="706"/>
        <w:gridCol w:w="625"/>
        <w:gridCol w:w="653"/>
        <w:gridCol w:w="567"/>
        <w:gridCol w:w="567"/>
        <w:gridCol w:w="709"/>
      </w:tblGrid>
      <w:tr w:rsidR="00BC257E" w:rsidRPr="00BC257E" w:rsidTr="003905D0">
        <w:trPr>
          <w:trHeight w:val="374"/>
        </w:trPr>
        <w:tc>
          <w:tcPr>
            <w:tcW w:w="1368" w:type="dxa"/>
            <w:vMerge w:val="restart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2" w:type="dxa"/>
            <w:vMerge w:val="restart"/>
            <w:shd w:val="clear" w:color="auto" w:fill="auto"/>
            <w:textDirection w:val="btLr"/>
          </w:tcPr>
          <w:p w:rsidR="00BC257E" w:rsidRPr="00BC257E" w:rsidRDefault="00BC257E" w:rsidP="00BC25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C257E" w:rsidRPr="00BC257E" w:rsidRDefault="00BC257E" w:rsidP="00BC25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человек</w:t>
            </w:r>
          </w:p>
          <w:p w:rsidR="00BC257E" w:rsidRPr="00BC257E" w:rsidRDefault="00BC257E" w:rsidP="00BC257E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образование                                   </w:t>
            </w:r>
          </w:p>
          <w:p w:rsidR="00BC257E" w:rsidRPr="00BC257E" w:rsidRDefault="00BC257E" w:rsidP="00BC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1" w:type="dxa"/>
            <w:gridSpan w:val="4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квалификационная </w:t>
            </w:r>
          </w:p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категория </w:t>
            </w:r>
          </w:p>
        </w:tc>
        <w:tc>
          <w:tcPr>
            <w:tcW w:w="3121" w:type="dxa"/>
            <w:gridSpan w:val="5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стаж работы в учреждении </w:t>
            </w:r>
          </w:p>
        </w:tc>
      </w:tr>
      <w:tr w:rsidR="00BC257E" w:rsidRPr="00BC257E" w:rsidTr="003905D0">
        <w:trPr>
          <w:cantSplit/>
          <w:trHeight w:val="964"/>
        </w:trPr>
        <w:tc>
          <w:tcPr>
            <w:tcW w:w="1368" w:type="dxa"/>
            <w:vMerge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BC257E" w:rsidRPr="00BC257E" w:rsidRDefault="00BC257E" w:rsidP="00BC25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высшее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BC257E" w:rsidRPr="00BC257E" w:rsidRDefault="00BC257E" w:rsidP="00BC25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среднее</w:t>
            </w:r>
          </w:p>
          <w:p w:rsidR="00BC257E" w:rsidRPr="00BC257E" w:rsidRDefault="00BC257E" w:rsidP="00BC25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</w:tcPr>
          <w:p w:rsidR="00BC257E" w:rsidRPr="00BC257E" w:rsidRDefault="00BC257E" w:rsidP="00BC25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высшая</w:t>
            </w:r>
          </w:p>
        </w:tc>
        <w:tc>
          <w:tcPr>
            <w:tcW w:w="641" w:type="dxa"/>
            <w:shd w:val="clear" w:color="auto" w:fill="auto"/>
            <w:textDirection w:val="btLr"/>
          </w:tcPr>
          <w:p w:rsidR="00BC257E" w:rsidRPr="00BC257E" w:rsidRDefault="00BC257E" w:rsidP="00BC25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первая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:rsidR="00BC257E" w:rsidRPr="00BC257E" w:rsidRDefault="00BC257E" w:rsidP="00BC25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СЗД</w:t>
            </w:r>
          </w:p>
        </w:tc>
        <w:tc>
          <w:tcPr>
            <w:tcW w:w="706" w:type="dxa"/>
            <w:shd w:val="clear" w:color="auto" w:fill="auto"/>
            <w:textDirection w:val="btLr"/>
          </w:tcPr>
          <w:p w:rsidR="00BC257E" w:rsidRPr="00BC257E" w:rsidRDefault="00BC257E" w:rsidP="00BC25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 </w:t>
            </w:r>
            <w:proofErr w:type="spellStart"/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</w:t>
            </w:r>
            <w:proofErr w:type="spellEnd"/>
          </w:p>
        </w:tc>
        <w:tc>
          <w:tcPr>
            <w:tcW w:w="625" w:type="dxa"/>
            <w:shd w:val="clear" w:color="auto" w:fill="auto"/>
            <w:textDirection w:val="btLr"/>
          </w:tcPr>
          <w:p w:rsidR="00BC257E" w:rsidRPr="00BC257E" w:rsidRDefault="00BC257E" w:rsidP="00BC25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до 5 лет</w:t>
            </w:r>
          </w:p>
        </w:tc>
        <w:tc>
          <w:tcPr>
            <w:tcW w:w="653" w:type="dxa"/>
            <w:shd w:val="clear" w:color="auto" w:fill="auto"/>
            <w:textDirection w:val="btLr"/>
          </w:tcPr>
          <w:p w:rsidR="00BC257E" w:rsidRPr="00BC257E" w:rsidRDefault="00BC257E" w:rsidP="00BC25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до 10 лет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C257E" w:rsidRPr="00BC257E" w:rsidRDefault="00BC257E" w:rsidP="00BC25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до15 лет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C257E" w:rsidRPr="00BC257E" w:rsidRDefault="00BC257E" w:rsidP="00BC25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до 20лет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C257E" w:rsidRPr="00BC257E" w:rsidRDefault="00BC257E" w:rsidP="00BC257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свыше 20  лет</w:t>
            </w:r>
          </w:p>
        </w:tc>
      </w:tr>
      <w:tr w:rsidR="00BC257E" w:rsidRPr="00BC257E" w:rsidTr="003905D0">
        <w:trPr>
          <w:cantSplit/>
          <w:trHeight w:val="272"/>
        </w:trPr>
        <w:tc>
          <w:tcPr>
            <w:tcW w:w="1368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lang w:eastAsia="ru-RU"/>
              </w:rPr>
              <w:t>2018-2019г.</w:t>
            </w:r>
          </w:p>
          <w:p w:rsidR="00BC257E" w:rsidRPr="00BC257E" w:rsidRDefault="00BC257E" w:rsidP="00BC25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lang w:eastAsia="ru-RU"/>
              </w:rPr>
              <w:t>39 человек</w:t>
            </w:r>
          </w:p>
        </w:tc>
        <w:tc>
          <w:tcPr>
            <w:tcW w:w="709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41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5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6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25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3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BC257E" w:rsidRPr="00BC257E" w:rsidTr="003905D0">
        <w:tc>
          <w:tcPr>
            <w:tcW w:w="1368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2019-2020г.</w:t>
            </w:r>
          </w:p>
          <w:p w:rsidR="00BC257E" w:rsidRPr="00BC257E" w:rsidRDefault="00BC257E" w:rsidP="00BC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2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37 человек</w:t>
            </w:r>
          </w:p>
        </w:tc>
        <w:tc>
          <w:tcPr>
            <w:tcW w:w="709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41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635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06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25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653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BC257E" w:rsidRPr="00BC257E" w:rsidTr="003905D0">
        <w:tc>
          <w:tcPr>
            <w:tcW w:w="1368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292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100 %</w:t>
            </w:r>
          </w:p>
          <w:p w:rsidR="00BC257E" w:rsidRPr="00BC257E" w:rsidRDefault="00BC257E" w:rsidP="00BC2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lang w:eastAsia="ru-RU"/>
              </w:rPr>
              <w:t>(общее кол)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57E">
              <w:rPr>
                <w:rFonts w:ascii="Times New Roman" w:hAnsi="Times New Roman" w:cs="Times New Roman"/>
                <w:b/>
                <w:color w:val="000000"/>
              </w:rPr>
              <w:t>75,7%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57E">
              <w:rPr>
                <w:rFonts w:ascii="Times New Roman" w:hAnsi="Times New Roman" w:cs="Times New Roman"/>
                <w:b/>
                <w:color w:val="000000"/>
              </w:rPr>
              <w:t>24,3%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57E">
              <w:rPr>
                <w:rFonts w:ascii="Times New Roman" w:hAnsi="Times New Roman" w:cs="Times New Roman"/>
                <w:b/>
                <w:color w:val="000000"/>
              </w:rPr>
              <w:t>21,6%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57E">
              <w:rPr>
                <w:rFonts w:ascii="Times New Roman" w:hAnsi="Times New Roman" w:cs="Times New Roman"/>
                <w:b/>
                <w:color w:val="000000"/>
              </w:rPr>
              <w:t>32,4%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57E">
              <w:rPr>
                <w:rFonts w:ascii="Times New Roman" w:hAnsi="Times New Roman" w:cs="Times New Roman"/>
                <w:b/>
                <w:color w:val="000000"/>
              </w:rPr>
              <w:t>35,1%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57E">
              <w:rPr>
                <w:rFonts w:ascii="Times New Roman" w:hAnsi="Times New Roman" w:cs="Times New Roman"/>
                <w:b/>
                <w:color w:val="000000"/>
              </w:rPr>
              <w:t>10,8%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57E">
              <w:rPr>
                <w:rFonts w:ascii="Times New Roman" w:hAnsi="Times New Roman" w:cs="Times New Roman"/>
                <w:b/>
                <w:color w:val="000000"/>
              </w:rPr>
              <w:t>32,4%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57E">
              <w:rPr>
                <w:rFonts w:ascii="Times New Roman" w:hAnsi="Times New Roman" w:cs="Times New Roman"/>
                <w:b/>
                <w:color w:val="000000"/>
              </w:rPr>
              <w:t>16,2%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57E" w:rsidRPr="00BC257E" w:rsidRDefault="00BC257E" w:rsidP="00BC257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57E">
              <w:rPr>
                <w:rFonts w:ascii="Times New Roman" w:hAnsi="Times New Roman" w:cs="Times New Roman"/>
                <w:b/>
                <w:color w:val="000000"/>
              </w:rPr>
              <w:t>10,8%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57E">
              <w:rPr>
                <w:rFonts w:ascii="Times New Roman" w:hAnsi="Times New Roman" w:cs="Times New Roman"/>
                <w:b/>
                <w:color w:val="000000"/>
              </w:rPr>
              <w:t>5,4%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C257E">
              <w:rPr>
                <w:rFonts w:ascii="Times New Roman" w:hAnsi="Times New Roman" w:cs="Times New Roman"/>
                <w:b/>
                <w:color w:val="000000"/>
              </w:rPr>
              <w:t>35,1%</w:t>
            </w:r>
          </w:p>
        </w:tc>
      </w:tr>
    </w:tbl>
    <w:p w:rsidR="00BC257E" w:rsidRPr="00BC257E" w:rsidRDefault="00BC257E" w:rsidP="00BC257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Как видно из таблицы уровень профессионального образования тренеров из 37 человек составляет 75,7%. По квалификационной категории только у 4 тренера – преподавателя нет категории. </w:t>
      </w:r>
    </w:p>
    <w:p w:rsidR="00BC257E" w:rsidRPr="00BC257E" w:rsidRDefault="00BC257E" w:rsidP="00BC257E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C257E">
        <w:rPr>
          <w:rFonts w:ascii="Times New Roman" w:hAnsi="Times New Roman" w:cs="Times New Roman"/>
          <w:b/>
          <w:sz w:val="24"/>
          <w:szCs w:val="28"/>
        </w:rPr>
        <w:t>Сведения по участию педагогических работников в семинара</w:t>
      </w:r>
      <w:r w:rsidRPr="00BC257E">
        <w:rPr>
          <w:rFonts w:ascii="Times New Roman" w:hAnsi="Times New Roman" w:cs="Times New Roman"/>
          <w:sz w:val="24"/>
          <w:szCs w:val="28"/>
        </w:rPr>
        <w:t>х</w:t>
      </w:r>
    </w:p>
    <w:tbl>
      <w:tblPr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653"/>
        <w:gridCol w:w="2610"/>
        <w:gridCol w:w="1764"/>
        <w:gridCol w:w="2030"/>
      </w:tblGrid>
      <w:tr w:rsidR="00BC257E" w:rsidRPr="00BC257E" w:rsidTr="003905D0">
        <w:trPr>
          <w:trHeight w:val="807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257E">
              <w:rPr>
                <w:rFonts w:ascii="Times New Roman" w:hAnsi="Times New Roman" w:cs="Times New Roman"/>
                <w:sz w:val="20"/>
                <w:szCs w:val="24"/>
              </w:rPr>
              <w:t>Учебный год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257E">
              <w:rPr>
                <w:rFonts w:ascii="Times New Roman" w:hAnsi="Times New Roman" w:cs="Times New Roman"/>
                <w:sz w:val="20"/>
                <w:szCs w:val="24"/>
              </w:rPr>
              <w:t>Кол-во тренеров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257E">
              <w:rPr>
                <w:rFonts w:ascii="Times New Roman" w:hAnsi="Times New Roman" w:cs="Times New Roman"/>
                <w:sz w:val="20"/>
                <w:szCs w:val="24"/>
              </w:rPr>
              <w:t xml:space="preserve">Кол-во </w:t>
            </w:r>
            <w:proofErr w:type="gramStart"/>
            <w:r w:rsidRPr="00BC257E">
              <w:rPr>
                <w:rFonts w:ascii="Times New Roman" w:hAnsi="Times New Roman" w:cs="Times New Roman"/>
                <w:sz w:val="20"/>
                <w:szCs w:val="24"/>
              </w:rPr>
              <w:t>прошедших</w:t>
            </w:r>
            <w:proofErr w:type="gramEnd"/>
            <w:r w:rsidRPr="00BC257E">
              <w:rPr>
                <w:rFonts w:ascii="Times New Roman" w:hAnsi="Times New Roman" w:cs="Times New Roman"/>
                <w:sz w:val="20"/>
                <w:szCs w:val="24"/>
              </w:rPr>
              <w:t xml:space="preserve"> семинары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257E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257E">
              <w:rPr>
                <w:rFonts w:ascii="Times New Roman" w:hAnsi="Times New Roman" w:cs="Times New Roman"/>
                <w:sz w:val="20"/>
                <w:szCs w:val="24"/>
              </w:rPr>
              <w:t>Кол-во часов</w:t>
            </w:r>
          </w:p>
        </w:tc>
      </w:tr>
      <w:tr w:rsidR="00BC257E" w:rsidRPr="00BC257E" w:rsidTr="003905D0">
        <w:trPr>
          <w:trHeight w:val="31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257E">
              <w:rPr>
                <w:rFonts w:ascii="Times New Roman" w:hAnsi="Times New Roman" w:cs="Times New Roman"/>
                <w:sz w:val="20"/>
                <w:szCs w:val="24"/>
              </w:rPr>
              <w:t>2018-2019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257E"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257E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257E">
              <w:rPr>
                <w:rFonts w:ascii="Times New Roman" w:hAnsi="Times New Roman" w:cs="Times New Roman"/>
                <w:sz w:val="20"/>
                <w:szCs w:val="24"/>
              </w:rPr>
              <w:t>74,3%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257E">
              <w:rPr>
                <w:rFonts w:ascii="Times New Roman" w:hAnsi="Times New Roman" w:cs="Times New Roman"/>
                <w:sz w:val="20"/>
                <w:szCs w:val="24"/>
              </w:rPr>
              <w:t>756</w:t>
            </w:r>
          </w:p>
        </w:tc>
      </w:tr>
      <w:tr w:rsidR="00BC257E" w:rsidRPr="00BC257E" w:rsidTr="003905D0">
        <w:trPr>
          <w:trHeight w:val="31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257E">
              <w:rPr>
                <w:rFonts w:ascii="Times New Roman" w:hAnsi="Times New Roman" w:cs="Times New Roman"/>
                <w:sz w:val="20"/>
                <w:szCs w:val="24"/>
              </w:rPr>
              <w:t>2019-2020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257E">
              <w:rPr>
                <w:rFonts w:ascii="Times New Roman" w:hAnsi="Times New Roman" w:cs="Times New Roman"/>
                <w:sz w:val="20"/>
                <w:szCs w:val="24"/>
              </w:rPr>
              <w:t>37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257E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257E">
              <w:rPr>
                <w:rFonts w:ascii="Times New Roman" w:hAnsi="Times New Roman" w:cs="Times New Roman"/>
                <w:sz w:val="20"/>
                <w:szCs w:val="24"/>
              </w:rPr>
              <w:t>75,6%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257E">
              <w:rPr>
                <w:rFonts w:ascii="Times New Roman" w:hAnsi="Times New Roman" w:cs="Times New Roman"/>
                <w:sz w:val="20"/>
                <w:szCs w:val="24"/>
              </w:rPr>
              <w:t>700</w:t>
            </w:r>
          </w:p>
        </w:tc>
      </w:tr>
    </w:tbl>
    <w:p w:rsidR="00BC257E" w:rsidRPr="00BC257E" w:rsidRDefault="00BC257E" w:rsidP="00BC257E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тренера – преподаватели согласно плану работы проходили курсы повышения квалификации и принимали участие в семинарах. </w:t>
      </w:r>
    </w:p>
    <w:p w:rsidR="00BC257E" w:rsidRPr="00BC257E" w:rsidRDefault="00BC257E" w:rsidP="00BC2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257E" w:rsidRPr="00BC257E" w:rsidRDefault="00BC257E" w:rsidP="00BC25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C257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Учебно-тренировочный процесс построен на основании нормативно-правовых документов функционирования спортивных школ, основополагающих принципах построения спортивной тренировки и анализа ранее изданных программ. Эффективность работы во многом определяется структурой и содержанием учебных программ. </w:t>
      </w:r>
      <w:r w:rsidRPr="00BC25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Классификация программ, имеющихся в ДЮСШ, определена по направлениям деятельности, по уровням освоения, по продолжительности реализации, по видам. 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 w:rsidRPr="00BC257E">
        <w:rPr>
          <w:rFonts w:ascii="Times New Roman CYR" w:eastAsia="Times New Roman" w:hAnsi="Times New Roman CYR" w:cs="Times New Roman CYR"/>
          <w:sz w:val="26"/>
          <w:szCs w:val="24"/>
          <w:lang w:eastAsia="ru-RU"/>
        </w:rPr>
        <w:t xml:space="preserve">Образовательный процесс в учреждении осуществляется по образовательным программам и программам спортивной подготовки по 12 направлениям: </w:t>
      </w:r>
    </w:p>
    <w:p w:rsidR="00BC257E" w:rsidRPr="00BC257E" w:rsidRDefault="00BC257E" w:rsidP="00BC257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 w:rsidRPr="00BC257E">
        <w:rPr>
          <w:rFonts w:ascii="Times New Roman CYR" w:eastAsia="Times New Roman" w:hAnsi="Times New Roman CYR" w:cs="Times New Roman CYR"/>
          <w:sz w:val="26"/>
          <w:szCs w:val="24"/>
          <w:lang w:eastAsia="ru-RU"/>
        </w:rPr>
        <w:t>лыжные гонки – 110 чел.;</w:t>
      </w:r>
    </w:p>
    <w:p w:rsidR="00BC257E" w:rsidRPr="00BC257E" w:rsidRDefault="00BC257E" w:rsidP="00BC257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 w:rsidRPr="00BC257E">
        <w:rPr>
          <w:rFonts w:ascii="Times New Roman CYR" w:eastAsia="Times New Roman" w:hAnsi="Times New Roman CYR" w:cs="Times New Roman CYR"/>
          <w:sz w:val="26"/>
          <w:szCs w:val="24"/>
          <w:lang w:eastAsia="ru-RU"/>
        </w:rPr>
        <w:t>волейбол – 438 чел.;</w:t>
      </w:r>
    </w:p>
    <w:p w:rsidR="00BC257E" w:rsidRPr="00BC257E" w:rsidRDefault="00BC257E" w:rsidP="00BC257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 w:rsidRPr="00BC257E">
        <w:rPr>
          <w:rFonts w:ascii="Times New Roman CYR" w:eastAsia="Times New Roman" w:hAnsi="Times New Roman CYR" w:cs="Times New Roman CYR"/>
          <w:sz w:val="26"/>
          <w:szCs w:val="24"/>
          <w:lang w:eastAsia="ru-RU"/>
        </w:rPr>
        <w:t>баскетбол – 50 чел.;</w:t>
      </w:r>
    </w:p>
    <w:p w:rsidR="00BC257E" w:rsidRPr="00BC257E" w:rsidRDefault="00BC257E" w:rsidP="00BC257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 w:rsidRPr="00BC257E">
        <w:rPr>
          <w:rFonts w:ascii="Times New Roman CYR" w:eastAsia="Times New Roman" w:hAnsi="Times New Roman CYR" w:cs="Times New Roman CYR"/>
          <w:sz w:val="26"/>
          <w:szCs w:val="24"/>
          <w:lang w:eastAsia="ru-RU"/>
        </w:rPr>
        <w:t>футбол – 98 чел.;</w:t>
      </w:r>
    </w:p>
    <w:p w:rsidR="00BC257E" w:rsidRPr="00BC257E" w:rsidRDefault="00BC257E" w:rsidP="00BC257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 w:rsidRPr="00BC257E">
        <w:rPr>
          <w:rFonts w:ascii="Times New Roman CYR" w:eastAsia="Times New Roman" w:hAnsi="Times New Roman CYR" w:cs="Times New Roman CYR"/>
          <w:sz w:val="26"/>
          <w:szCs w:val="24"/>
          <w:lang w:eastAsia="ru-RU"/>
        </w:rPr>
        <w:t>дзюдо – 59 чел.;</w:t>
      </w:r>
    </w:p>
    <w:p w:rsidR="00BC257E" w:rsidRPr="00BC257E" w:rsidRDefault="00BC257E" w:rsidP="00BC257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 w:rsidRPr="00BC257E">
        <w:rPr>
          <w:rFonts w:ascii="Times New Roman CYR" w:eastAsia="Times New Roman" w:hAnsi="Times New Roman CYR" w:cs="Times New Roman CYR"/>
          <w:sz w:val="26"/>
          <w:szCs w:val="24"/>
          <w:lang w:eastAsia="ru-RU"/>
        </w:rPr>
        <w:t xml:space="preserve">сумо – 67 чел.; </w:t>
      </w:r>
    </w:p>
    <w:p w:rsidR="00BC257E" w:rsidRPr="00BC257E" w:rsidRDefault="00BC257E" w:rsidP="00BC257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 w:rsidRPr="00BC257E">
        <w:rPr>
          <w:rFonts w:ascii="Times New Roman CYR" w:eastAsia="Times New Roman" w:hAnsi="Times New Roman CYR" w:cs="Times New Roman CYR"/>
          <w:sz w:val="26"/>
          <w:szCs w:val="24"/>
          <w:lang w:eastAsia="ru-RU"/>
        </w:rPr>
        <w:t>вольная борьба – 612 чел.;</w:t>
      </w:r>
    </w:p>
    <w:p w:rsidR="00BC257E" w:rsidRPr="00BC257E" w:rsidRDefault="00BC257E" w:rsidP="00BC257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 w:rsidRPr="00BC257E">
        <w:rPr>
          <w:rFonts w:ascii="Times New Roman CYR" w:eastAsia="Times New Roman" w:hAnsi="Times New Roman CYR" w:cs="Times New Roman CYR"/>
          <w:sz w:val="26"/>
          <w:szCs w:val="24"/>
          <w:lang w:eastAsia="ru-RU"/>
        </w:rPr>
        <w:t>шахматы – 118 чел.;</w:t>
      </w:r>
    </w:p>
    <w:p w:rsidR="00BC257E" w:rsidRPr="00BC257E" w:rsidRDefault="00BC257E" w:rsidP="00BC257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 w:rsidRPr="00BC257E">
        <w:rPr>
          <w:rFonts w:ascii="Times New Roman CYR" w:eastAsia="Times New Roman" w:hAnsi="Times New Roman CYR" w:cs="Times New Roman CYR"/>
          <w:sz w:val="26"/>
          <w:szCs w:val="24"/>
          <w:lang w:eastAsia="ru-RU"/>
        </w:rPr>
        <w:t>настольный теннис – 84 чел.;</w:t>
      </w:r>
    </w:p>
    <w:p w:rsidR="00BC257E" w:rsidRPr="00BC257E" w:rsidRDefault="00BC257E" w:rsidP="00BC257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 w:rsidRPr="00BC257E">
        <w:rPr>
          <w:rFonts w:ascii="Times New Roman CYR" w:eastAsia="Times New Roman" w:hAnsi="Times New Roman CYR" w:cs="Times New Roman CYR"/>
          <w:sz w:val="26"/>
          <w:szCs w:val="24"/>
          <w:lang w:eastAsia="ru-RU"/>
        </w:rPr>
        <w:t>бокс – 105 чел.;</w:t>
      </w:r>
    </w:p>
    <w:p w:rsidR="00BC257E" w:rsidRPr="00BC257E" w:rsidRDefault="00BC257E" w:rsidP="00BC257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 w:rsidRPr="00BC257E">
        <w:rPr>
          <w:rFonts w:ascii="Times New Roman CYR" w:eastAsia="Times New Roman" w:hAnsi="Times New Roman CYR" w:cs="Times New Roman CYR"/>
          <w:sz w:val="26"/>
          <w:szCs w:val="24"/>
          <w:lang w:eastAsia="ru-RU"/>
        </w:rPr>
        <w:lastRenderedPageBreak/>
        <w:t>кикбоксинг – 65 чел.;</w:t>
      </w:r>
    </w:p>
    <w:p w:rsidR="00BC257E" w:rsidRPr="00BC257E" w:rsidRDefault="00BC257E" w:rsidP="00BC257E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 w:rsidRPr="00BC257E">
        <w:rPr>
          <w:rFonts w:ascii="Times New Roman CYR" w:eastAsia="Times New Roman" w:hAnsi="Times New Roman CYR" w:cs="Times New Roman CYR"/>
          <w:sz w:val="26"/>
          <w:szCs w:val="24"/>
          <w:lang w:eastAsia="ru-RU"/>
        </w:rPr>
        <w:t>тяжелая атлетика – 42 чел.</w:t>
      </w:r>
    </w:p>
    <w:p w:rsidR="00BC257E" w:rsidRPr="00BC257E" w:rsidRDefault="00BC257E" w:rsidP="00BC257E">
      <w:pPr>
        <w:jc w:val="both"/>
        <w:rPr>
          <w:rFonts w:ascii="Times New Roman CYR" w:eastAsia="Times New Roman" w:hAnsi="Times New Roman CYR" w:cs="Times New Roman CYR"/>
          <w:sz w:val="26"/>
          <w:szCs w:val="24"/>
          <w:lang w:eastAsia="ru-RU"/>
        </w:rPr>
      </w:pPr>
      <w:r w:rsidRPr="00BC257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A322D95" wp14:editId="720B9667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C257E" w:rsidRPr="00BC257E" w:rsidRDefault="00BC257E" w:rsidP="00BC25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 из диаграммы популярными видами спорта среди обучающихся являются вольная борьба - 612 чел., что составляет 32,2% от общего количества обучающихся, волейбол – 438 чел. (23,0%), шахматы – 118 чел. (6,2%). Наименьшие показатели набрали тяжелая атлетика – 42 чел. (2,2%) и баскетбол – 50 чел. (2,6%). В течение отчетного периода наблюдается устойчивый рост количества обучающихся, из года в год достаточно высоким остаётся количество групп и воспитанников по спортивным направлениям: «Вольная борьба», «Волейбол».</w:t>
      </w:r>
    </w:p>
    <w:p w:rsidR="00BC257E" w:rsidRPr="00BC257E" w:rsidRDefault="00BC257E" w:rsidP="00BC2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Из общего числа 112 объединений в сельской местности функционируют 36 объединений. Если в прошлом учебном году функционировало 109 групп в 2019-2020 учебном году дополнительно открыто 3 группы, в итоге в ДЮСШ функционируют 112 групп.  Школа ведет большую работу по сохранности контингента. Контингент учащихся школы довольно стабильный из года в год. </w:t>
      </w:r>
    </w:p>
    <w:p w:rsidR="00BC257E" w:rsidRPr="00BC257E" w:rsidRDefault="00BC257E" w:rsidP="00BC2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Возрастной состав </w:t>
      </w:r>
      <w:proofErr w:type="gramStart"/>
      <w:r w:rsidRPr="00BC25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257E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:rsidR="00BC257E" w:rsidRPr="00BC257E" w:rsidRDefault="00BC257E" w:rsidP="00BC2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jc w:val="center"/>
        <w:tblInd w:w="-3095" w:type="dxa"/>
        <w:tblLook w:val="04A0" w:firstRow="1" w:lastRow="0" w:firstColumn="1" w:lastColumn="0" w:noHBand="0" w:noVBand="1"/>
      </w:tblPr>
      <w:tblGrid>
        <w:gridCol w:w="4269"/>
        <w:gridCol w:w="913"/>
        <w:gridCol w:w="1534"/>
        <w:gridCol w:w="1559"/>
      </w:tblGrid>
      <w:tr w:rsidR="00BC257E" w:rsidRPr="00BC257E" w:rsidTr="003905D0">
        <w:trPr>
          <w:trHeight w:val="225"/>
          <w:jc w:val="center"/>
        </w:trPr>
        <w:tc>
          <w:tcPr>
            <w:tcW w:w="4269" w:type="dxa"/>
            <w:vMerge w:val="restart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13" w:type="dxa"/>
            <w:vMerge w:val="restart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093" w:type="dxa"/>
            <w:gridSpan w:val="2"/>
          </w:tcPr>
          <w:p w:rsidR="00BC257E" w:rsidRPr="00BC257E" w:rsidRDefault="00BC257E" w:rsidP="00BC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C257E" w:rsidRPr="00BC257E" w:rsidTr="003905D0">
        <w:trPr>
          <w:trHeight w:val="326"/>
          <w:jc w:val="center"/>
        </w:trPr>
        <w:tc>
          <w:tcPr>
            <w:tcW w:w="4269" w:type="dxa"/>
            <w:vMerge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BC257E" w:rsidRPr="00BC257E" w:rsidRDefault="00BC257E" w:rsidP="00BC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BC257E" w:rsidRPr="00BC257E" w:rsidRDefault="00BC257E" w:rsidP="00BC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</w:t>
            </w:r>
            <w:proofErr w:type="gramEnd"/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девочек</w:t>
            </w:r>
          </w:p>
        </w:tc>
      </w:tr>
      <w:tr w:rsidR="00BC257E" w:rsidRPr="00BC257E" w:rsidTr="003905D0">
        <w:trPr>
          <w:trHeight w:val="326"/>
          <w:jc w:val="center"/>
        </w:trPr>
        <w:tc>
          <w:tcPr>
            <w:tcW w:w="8275" w:type="dxa"/>
            <w:gridSpan w:val="4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2018-2019 учебный год</w:t>
            </w:r>
          </w:p>
        </w:tc>
      </w:tr>
      <w:tr w:rsidR="00BC257E" w:rsidRPr="00BC257E" w:rsidTr="003905D0">
        <w:trPr>
          <w:trHeight w:val="326"/>
          <w:jc w:val="center"/>
        </w:trPr>
        <w:tc>
          <w:tcPr>
            <w:tcW w:w="4269" w:type="dxa"/>
          </w:tcPr>
          <w:p w:rsidR="00BC257E" w:rsidRPr="00BC257E" w:rsidRDefault="00BC257E" w:rsidP="00BC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913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257E" w:rsidRPr="00BC257E" w:rsidTr="003905D0">
        <w:trPr>
          <w:trHeight w:val="326"/>
          <w:jc w:val="center"/>
        </w:trPr>
        <w:tc>
          <w:tcPr>
            <w:tcW w:w="4269" w:type="dxa"/>
          </w:tcPr>
          <w:p w:rsidR="00BC257E" w:rsidRPr="00BC257E" w:rsidRDefault="00BC257E" w:rsidP="00BC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 лет</w:t>
            </w:r>
          </w:p>
        </w:tc>
        <w:tc>
          <w:tcPr>
            <w:tcW w:w="913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559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BC257E" w:rsidRPr="00BC257E" w:rsidTr="003905D0">
        <w:trPr>
          <w:trHeight w:val="326"/>
          <w:jc w:val="center"/>
        </w:trPr>
        <w:tc>
          <w:tcPr>
            <w:tcW w:w="4269" w:type="dxa"/>
          </w:tcPr>
          <w:p w:rsidR="00BC257E" w:rsidRPr="00BC257E" w:rsidRDefault="00BC257E" w:rsidP="00BC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913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559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BC257E" w:rsidRPr="00BC257E" w:rsidTr="003905D0">
        <w:trPr>
          <w:trHeight w:val="326"/>
          <w:jc w:val="center"/>
        </w:trPr>
        <w:tc>
          <w:tcPr>
            <w:tcW w:w="4269" w:type="dxa"/>
          </w:tcPr>
          <w:p w:rsidR="00BC257E" w:rsidRPr="00BC257E" w:rsidRDefault="00BC257E" w:rsidP="00BC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913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4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559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BC257E" w:rsidRPr="00BC257E" w:rsidTr="003905D0">
        <w:trPr>
          <w:trHeight w:val="326"/>
          <w:jc w:val="center"/>
        </w:trPr>
        <w:tc>
          <w:tcPr>
            <w:tcW w:w="4269" w:type="dxa"/>
          </w:tcPr>
          <w:p w:rsidR="00BC257E" w:rsidRPr="00BC257E" w:rsidRDefault="00BC257E" w:rsidP="00BC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  и  старше</w:t>
            </w:r>
          </w:p>
        </w:tc>
        <w:tc>
          <w:tcPr>
            <w:tcW w:w="913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4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C257E" w:rsidRPr="00BC257E" w:rsidTr="003905D0">
        <w:trPr>
          <w:trHeight w:val="326"/>
          <w:jc w:val="center"/>
        </w:trPr>
        <w:tc>
          <w:tcPr>
            <w:tcW w:w="4269" w:type="dxa"/>
          </w:tcPr>
          <w:p w:rsidR="00BC257E" w:rsidRPr="00BC257E" w:rsidRDefault="00BC257E" w:rsidP="00BC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13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1559" w:type="dxa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</w:tr>
      <w:tr w:rsidR="00BC257E" w:rsidRPr="00BC257E" w:rsidTr="003905D0">
        <w:trPr>
          <w:trHeight w:val="326"/>
          <w:jc w:val="center"/>
        </w:trPr>
        <w:tc>
          <w:tcPr>
            <w:tcW w:w="8275" w:type="dxa"/>
            <w:gridSpan w:val="4"/>
          </w:tcPr>
          <w:p w:rsidR="00BC257E" w:rsidRPr="00BC257E" w:rsidRDefault="00BC257E" w:rsidP="00BC2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2019-2020 учебный год</w:t>
            </w:r>
          </w:p>
        </w:tc>
      </w:tr>
      <w:tr w:rsidR="00BC257E" w:rsidRPr="00BC257E" w:rsidTr="003905D0">
        <w:trPr>
          <w:jc w:val="center"/>
        </w:trPr>
        <w:tc>
          <w:tcPr>
            <w:tcW w:w="4269" w:type="dxa"/>
          </w:tcPr>
          <w:p w:rsidR="00BC257E" w:rsidRPr="00BC257E" w:rsidRDefault="00BC257E" w:rsidP="00BC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913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257E" w:rsidRPr="00BC257E" w:rsidTr="003905D0">
        <w:trPr>
          <w:jc w:val="center"/>
        </w:trPr>
        <w:tc>
          <w:tcPr>
            <w:tcW w:w="4269" w:type="dxa"/>
          </w:tcPr>
          <w:p w:rsidR="00BC257E" w:rsidRPr="00BC257E" w:rsidRDefault="00BC257E" w:rsidP="00BC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 лет</w:t>
            </w:r>
          </w:p>
        </w:tc>
        <w:tc>
          <w:tcPr>
            <w:tcW w:w="913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559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C257E" w:rsidRPr="00BC257E" w:rsidTr="003905D0">
        <w:trPr>
          <w:jc w:val="center"/>
        </w:trPr>
        <w:tc>
          <w:tcPr>
            <w:tcW w:w="4269" w:type="dxa"/>
          </w:tcPr>
          <w:p w:rsidR="00BC257E" w:rsidRPr="00BC257E" w:rsidRDefault="00BC257E" w:rsidP="00BC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913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1559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BC257E" w:rsidRPr="00BC257E" w:rsidTr="003905D0">
        <w:trPr>
          <w:jc w:val="center"/>
        </w:trPr>
        <w:tc>
          <w:tcPr>
            <w:tcW w:w="4269" w:type="dxa"/>
          </w:tcPr>
          <w:p w:rsidR="00BC257E" w:rsidRPr="00BC257E" w:rsidRDefault="00BC257E" w:rsidP="00BC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 лет</w:t>
            </w:r>
          </w:p>
        </w:tc>
        <w:tc>
          <w:tcPr>
            <w:tcW w:w="913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559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C257E" w:rsidRPr="00BC257E" w:rsidTr="003905D0">
        <w:trPr>
          <w:jc w:val="center"/>
        </w:trPr>
        <w:tc>
          <w:tcPr>
            <w:tcW w:w="4269" w:type="dxa"/>
          </w:tcPr>
          <w:p w:rsidR="00BC257E" w:rsidRPr="00BC257E" w:rsidRDefault="00BC257E" w:rsidP="00BC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лет  и  старше</w:t>
            </w:r>
          </w:p>
        </w:tc>
        <w:tc>
          <w:tcPr>
            <w:tcW w:w="913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257E" w:rsidRPr="00BC257E" w:rsidTr="003905D0">
        <w:trPr>
          <w:jc w:val="center"/>
        </w:trPr>
        <w:tc>
          <w:tcPr>
            <w:tcW w:w="4269" w:type="dxa"/>
          </w:tcPr>
          <w:p w:rsidR="00BC257E" w:rsidRPr="00BC257E" w:rsidRDefault="00BC257E" w:rsidP="00BC2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3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1 902</w:t>
            </w:r>
          </w:p>
        </w:tc>
        <w:tc>
          <w:tcPr>
            <w:tcW w:w="1559" w:type="dxa"/>
            <w:vAlign w:val="bottom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</w:tbl>
    <w:p w:rsidR="00BC257E" w:rsidRPr="00BC257E" w:rsidRDefault="00BC257E" w:rsidP="00BC2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57E" w:rsidRPr="00BC257E" w:rsidRDefault="00BC257E" w:rsidP="00BC2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Как видно из таблицы в основном спортивную школу посещают учащиеся 10-14 лет – 996 человек, что составляет 52,4% от общего количество обучающихся. </w:t>
      </w:r>
    </w:p>
    <w:p w:rsidR="00BC257E" w:rsidRPr="00BC257E" w:rsidRDefault="00BC257E" w:rsidP="00BC2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>Анализируя данные о воспитанниках по видам спорта, можно сделать вывод о том, что все виды спорта, которые предлагает наша спортивная школа, востребованы. Наибольшее количество детей и подростков занимается игровыми видами спорта: футбол, волейбол, баскетбол, настольный теннис, шахматы, также ощутимое количество обучающихся ходят в секцию вольной (</w:t>
      </w:r>
      <w:proofErr w:type="gramStart"/>
      <w:r w:rsidRPr="00BC257E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BC257E">
        <w:rPr>
          <w:rFonts w:ascii="Times New Roman" w:hAnsi="Times New Roman" w:cs="Times New Roman"/>
          <w:sz w:val="28"/>
          <w:szCs w:val="28"/>
        </w:rPr>
        <w:t xml:space="preserve">) борьбы. Остальные бокс, сумо, кикбоксинг, тяжелая атлетика, дзюдо, лыжные гонки представляют около 20 %. от общего числа. </w:t>
      </w:r>
    </w:p>
    <w:p w:rsidR="00BC257E" w:rsidRPr="00BC257E" w:rsidRDefault="00BC257E" w:rsidP="00BC25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 ДЮСШ «</w:t>
      </w:r>
      <w:proofErr w:type="spellStart"/>
      <w:r w:rsidRPr="00BC25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Авырга</w:t>
      </w:r>
      <w:proofErr w:type="spellEnd"/>
      <w:r w:rsidRPr="00BC25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 трехуровневая образовательная модель:</w:t>
      </w:r>
    </w:p>
    <w:p w:rsidR="00BC257E" w:rsidRPr="00BC257E" w:rsidRDefault="00BC257E" w:rsidP="00BC2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 CYR" w:eastAsia="Times New Roman" w:hAnsi="Times New Roman CYR" w:cs="Times New Roman CYR"/>
          <w:bCs/>
          <w:i/>
          <w:iCs/>
          <w:sz w:val="28"/>
          <w:szCs w:val="28"/>
          <w:lang w:eastAsia="ru-RU"/>
        </w:rPr>
        <w:t>1 ступень образования</w:t>
      </w:r>
    </w:p>
    <w:p w:rsidR="00BC257E" w:rsidRPr="00BC257E" w:rsidRDefault="00BC257E" w:rsidP="00BC2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Спортивно-оздоровительные группы (1-2 года обучения)</w:t>
      </w:r>
    </w:p>
    <w:p w:rsidR="00BC257E" w:rsidRPr="00BC257E" w:rsidRDefault="00BC257E" w:rsidP="00BC2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 CYR" w:eastAsia="Times New Roman" w:hAnsi="Times New Roman CYR" w:cs="Times New Roman CYR"/>
          <w:bCs/>
          <w:i/>
          <w:iCs/>
          <w:sz w:val="28"/>
          <w:szCs w:val="28"/>
          <w:lang w:eastAsia="ru-RU"/>
        </w:rPr>
        <w:t>2 ступень образования</w:t>
      </w:r>
    </w:p>
    <w:p w:rsidR="00BC257E" w:rsidRPr="00BC257E" w:rsidRDefault="00BC257E" w:rsidP="00BC2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Группы начальной спортивной подготовки (1- 3 год обучения)</w:t>
      </w:r>
    </w:p>
    <w:p w:rsidR="00BC257E" w:rsidRPr="00BC257E" w:rsidRDefault="00BC257E" w:rsidP="00BC2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 CYR" w:eastAsia="Times New Roman" w:hAnsi="Times New Roman CYR" w:cs="Times New Roman CYR"/>
          <w:bCs/>
          <w:i/>
          <w:iCs/>
          <w:sz w:val="28"/>
          <w:szCs w:val="28"/>
          <w:lang w:eastAsia="ru-RU"/>
        </w:rPr>
        <w:t>3 ступень образования</w:t>
      </w:r>
    </w:p>
    <w:p w:rsidR="00BC257E" w:rsidRPr="00BC257E" w:rsidRDefault="00BC257E" w:rsidP="00BC257E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C257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Учебно-тренировочные группы (4-8 лет обучения)</w:t>
      </w:r>
    </w:p>
    <w:p w:rsidR="00BC257E" w:rsidRPr="00BC257E" w:rsidRDefault="00BC257E" w:rsidP="00BC257E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5"/>
      </w:tblGrid>
      <w:tr w:rsidR="00BC257E" w:rsidRPr="00BC257E" w:rsidTr="003905D0">
        <w:tc>
          <w:tcPr>
            <w:tcW w:w="1526" w:type="dxa"/>
          </w:tcPr>
          <w:p w:rsidR="00BC257E" w:rsidRPr="00BC257E" w:rsidRDefault="00BC257E" w:rsidP="00BC25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257E">
              <w:rPr>
                <w:rFonts w:ascii="Times New Roman" w:hAnsi="Times New Roman" w:cs="Times New Roman"/>
                <w:b/>
                <w:sz w:val="24"/>
                <w:szCs w:val="28"/>
              </w:rPr>
              <w:t>Группы</w:t>
            </w:r>
          </w:p>
          <w:p w:rsidR="00BC257E" w:rsidRPr="00BC257E" w:rsidRDefault="00BC257E" w:rsidP="00BC25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02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257E">
              <w:rPr>
                <w:rFonts w:ascii="Times New Roman" w:hAnsi="Times New Roman" w:cs="Times New Roman"/>
                <w:b/>
                <w:sz w:val="24"/>
                <w:szCs w:val="28"/>
              </w:rPr>
              <w:t>СОГ</w:t>
            </w:r>
          </w:p>
        </w:tc>
        <w:tc>
          <w:tcPr>
            <w:tcW w:w="1914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257E">
              <w:rPr>
                <w:rFonts w:ascii="Times New Roman" w:hAnsi="Times New Roman" w:cs="Times New Roman"/>
                <w:b/>
                <w:sz w:val="24"/>
                <w:szCs w:val="28"/>
              </w:rPr>
              <w:t>НП</w:t>
            </w:r>
          </w:p>
        </w:tc>
        <w:tc>
          <w:tcPr>
            <w:tcW w:w="1914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257E">
              <w:rPr>
                <w:rFonts w:ascii="Times New Roman" w:hAnsi="Times New Roman" w:cs="Times New Roman"/>
                <w:b/>
                <w:sz w:val="24"/>
                <w:szCs w:val="28"/>
              </w:rPr>
              <w:t>ТГ</w:t>
            </w:r>
          </w:p>
        </w:tc>
        <w:tc>
          <w:tcPr>
            <w:tcW w:w="1915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257E">
              <w:rPr>
                <w:rFonts w:ascii="Times New Roman" w:hAnsi="Times New Roman" w:cs="Times New Roman"/>
                <w:b/>
                <w:sz w:val="24"/>
                <w:szCs w:val="28"/>
              </w:rPr>
              <w:t>СС</w:t>
            </w:r>
          </w:p>
        </w:tc>
      </w:tr>
      <w:tr w:rsidR="00BC257E" w:rsidRPr="00BC257E" w:rsidTr="003905D0">
        <w:tc>
          <w:tcPr>
            <w:tcW w:w="1526" w:type="dxa"/>
          </w:tcPr>
          <w:p w:rsidR="00BC257E" w:rsidRPr="00BC257E" w:rsidRDefault="00BC257E" w:rsidP="00BC25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257E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  <w:p w:rsidR="00BC257E" w:rsidRPr="00BC257E" w:rsidRDefault="00BC257E" w:rsidP="00BC25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02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57E">
              <w:rPr>
                <w:rFonts w:ascii="Times New Roman" w:hAnsi="Times New Roman" w:cs="Times New Roman"/>
                <w:sz w:val="24"/>
                <w:szCs w:val="28"/>
              </w:rPr>
              <w:t>370</w:t>
            </w:r>
          </w:p>
        </w:tc>
        <w:tc>
          <w:tcPr>
            <w:tcW w:w="1914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57E">
              <w:rPr>
                <w:rFonts w:ascii="Times New Roman" w:hAnsi="Times New Roman" w:cs="Times New Roman"/>
                <w:sz w:val="24"/>
                <w:szCs w:val="28"/>
              </w:rPr>
              <w:t>1178</w:t>
            </w:r>
          </w:p>
        </w:tc>
        <w:tc>
          <w:tcPr>
            <w:tcW w:w="1914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57E"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1915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57E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BC257E" w:rsidRPr="00BC257E" w:rsidTr="003905D0">
        <w:tc>
          <w:tcPr>
            <w:tcW w:w="1526" w:type="dxa"/>
          </w:tcPr>
          <w:p w:rsidR="00BC257E" w:rsidRPr="00BC257E" w:rsidRDefault="00BC257E" w:rsidP="00BC25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C257E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  <w:p w:rsidR="00BC257E" w:rsidRPr="00BC257E" w:rsidRDefault="00BC257E" w:rsidP="00BC257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02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57E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914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57E">
              <w:rPr>
                <w:rFonts w:ascii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1914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57E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915" w:type="dxa"/>
          </w:tcPr>
          <w:p w:rsidR="00BC257E" w:rsidRPr="00BC257E" w:rsidRDefault="00BC257E" w:rsidP="00BC25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25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BC257E" w:rsidRPr="00BC257E" w:rsidRDefault="00BC257E" w:rsidP="00BC2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257E" w:rsidRPr="00BC257E" w:rsidRDefault="00BC257E" w:rsidP="00BC2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Количество обучающихся в спортивно-оздоровительных группах 370 человек, что составляет 19% от общего количества занимающихся, в группах начальной подготовки 1178 обучающихся, что составляет 61% от общего количества занимающихся. </w:t>
      </w:r>
    </w:p>
    <w:p w:rsidR="00BC257E" w:rsidRPr="00BC257E" w:rsidRDefault="00BC257E" w:rsidP="00BC2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В учебно-тренировочных группах занимается 250 обучающихся, что составляет 13 % от их общего числа, в группе совершенствования спортивного мастерства 15 обучающихся, что составляет 1% от общего числа. </w:t>
      </w:r>
    </w:p>
    <w:p w:rsidR="00BC257E" w:rsidRPr="00BC257E" w:rsidRDefault="00BC257E" w:rsidP="00BC2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По годам обучения большее количество детей составляют дети 7-18 лет и старше. Администрацией спортивной школы осуществлялся контроль над учебно-тренировочными занятиями в рабочем порядке по плану 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lastRenderedPageBreak/>
        <w:t>внутришкольного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 xml:space="preserve"> контроля. В первой половине учебного года наблюдалась высокая посещаемость у тренеров-преподавателей ДЮСШ во всех отделениях. 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Целевая направленность программ физкультурно-спортивная, учитывая профиль учреждения, достаточно разнообразна. Это учебные программы по видам спорта,  образовательные программы. </w:t>
      </w: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ДЮСШ активно принимает участие в мероприятиях, организованных администрацией кожууна, управлением образования</w:t>
      </w:r>
      <w:r w:rsidRPr="00BC257E">
        <w:rPr>
          <w:rFonts w:ascii="Times New Roman" w:hAnsi="Times New Roman" w:cs="Times New Roman"/>
          <w:bCs/>
          <w:color w:val="000000"/>
          <w:sz w:val="28"/>
          <w:szCs w:val="28"/>
        </w:rPr>
        <w:t>, Министерством по делам молодежи и спорта Республики Тыва, Министерством образования и науки РТ, подведомственными организациями.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 школы со своими тренерами-преподавателями неоднократно являлись победителями и призерами первенств и чемпионатов.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57E" w:rsidRPr="00BC257E" w:rsidRDefault="00BC257E" w:rsidP="00BC2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proofErr w:type="gramStart"/>
      <w:r w:rsidRPr="00BC257E">
        <w:rPr>
          <w:rFonts w:ascii="Times New Roman" w:eastAsia="Calibri" w:hAnsi="Times New Roman" w:cs="Times New Roman"/>
          <w:b/>
          <w:sz w:val="24"/>
          <w:szCs w:val="28"/>
        </w:rPr>
        <w:t>Сведения об участии обучающихся в соревнованиях разного уровня:</w:t>
      </w:r>
      <w:proofErr w:type="gramEnd"/>
    </w:p>
    <w:tbl>
      <w:tblPr>
        <w:tblW w:w="101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685"/>
        <w:gridCol w:w="4360"/>
        <w:gridCol w:w="8"/>
      </w:tblGrid>
      <w:tr w:rsidR="00BC257E" w:rsidRPr="00BC257E" w:rsidTr="003905D0">
        <w:trPr>
          <w:gridAfter w:val="1"/>
          <w:wAfter w:w="8" w:type="dxa"/>
          <w:trHeight w:val="387"/>
        </w:trPr>
        <w:tc>
          <w:tcPr>
            <w:tcW w:w="2127" w:type="dxa"/>
            <w:vMerge w:val="restart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5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</w:tc>
        <w:tc>
          <w:tcPr>
            <w:tcW w:w="3685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5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2018-2019 уч. год</w:t>
            </w:r>
          </w:p>
        </w:tc>
        <w:tc>
          <w:tcPr>
            <w:tcW w:w="4360" w:type="dxa"/>
          </w:tcPr>
          <w:p w:rsidR="00BC257E" w:rsidRPr="00BC257E" w:rsidRDefault="00BC257E" w:rsidP="00BC25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5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2019-2020 уч.  год</w:t>
            </w:r>
          </w:p>
        </w:tc>
      </w:tr>
      <w:tr w:rsidR="00BC257E" w:rsidRPr="00BC257E" w:rsidTr="003905D0">
        <w:trPr>
          <w:trHeight w:val="335"/>
        </w:trPr>
        <w:tc>
          <w:tcPr>
            <w:tcW w:w="2127" w:type="dxa"/>
            <w:vMerge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3" w:type="dxa"/>
            <w:gridSpan w:val="3"/>
            <w:tcBorders>
              <w:right w:val="single" w:sz="4" w:space="0" w:color="auto"/>
            </w:tcBorders>
          </w:tcPr>
          <w:p w:rsidR="00BC257E" w:rsidRPr="00BC257E" w:rsidRDefault="00BC257E" w:rsidP="00BC257E">
            <w:pPr>
              <w:jc w:val="center"/>
            </w:pPr>
            <w:r w:rsidRPr="00BC25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 общего числа </w:t>
            </w:r>
            <w:proofErr w:type="gramStart"/>
            <w:r w:rsidRPr="00BC25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BC257E" w:rsidRPr="00BC257E" w:rsidTr="003905D0">
        <w:trPr>
          <w:gridAfter w:val="1"/>
          <w:wAfter w:w="8" w:type="dxa"/>
          <w:trHeight w:val="408"/>
        </w:trPr>
        <w:tc>
          <w:tcPr>
            <w:tcW w:w="2127" w:type="dxa"/>
            <w:vMerge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2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4360" w:type="dxa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C257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Всего</w:t>
            </w:r>
          </w:p>
        </w:tc>
      </w:tr>
      <w:tr w:rsidR="00BC257E" w:rsidRPr="00BC257E" w:rsidTr="003905D0">
        <w:trPr>
          <w:gridAfter w:val="1"/>
          <w:wAfter w:w="8" w:type="dxa"/>
          <w:trHeight w:val="398"/>
        </w:trPr>
        <w:tc>
          <w:tcPr>
            <w:tcW w:w="2127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5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Международный</w:t>
            </w:r>
          </w:p>
        </w:tc>
        <w:tc>
          <w:tcPr>
            <w:tcW w:w="3685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0" w:type="dxa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C257E" w:rsidRPr="00BC257E" w:rsidTr="003905D0">
        <w:trPr>
          <w:gridAfter w:val="1"/>
          <w:wAfter w:w="8" w:type="dxa"/>
          <w:trHeight w:val="392"/>
        </w:trPr>
        <w:tc>
          <w:tcPr>
            <w:tcW w:w="2127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5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3685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C257E" w:rsidRPr="00BC257E" w:rsidTr="003905D0">
        <w:trPr>
          <w:gridAfter w:val="1"/>
          <w:wAfter w:w="8" w:type="dxa"/>
          <w:trHeight w:val="451"/>
        </w:trPr>
        <w:tc>
          <w:tcPr>
            <w:tcW w:w="2127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5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Республиканский</w:t>
            </w:r>
          </w:p>
        </w:tc>
        <w:tc>
          <w:tcPr>
            <w:tcW w:w="3685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Calibri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360" w:type="dxa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</w:p>
        </w:tc>
      </w:tr>
      <w:tr w:rsidR="00BC257E" w:rsidRPr="00BC257E" w:rsidTr="003905D0">
        <w:trPr>
          <w:gridAfter w:val="1"/>
          <w:wAfter w:w="8" w:type="dxa"/>
          <w:trHeight w:val="411"/>
        </w:trPr>
        <w:tc>
          <w:tcPr>
            <w:tcW w:w="2127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C25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Муниципальный</w:t>
            </w:r>
          </w:p>
        </w:tc>
        <w:tc>
          <w:tcPr>
            <w:tcW w:w="3685" w:type="dxa"/>
            <w:shd w:val="clear" w:color="auto" w:fill="auto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360" w:type="dxa"/>
          </w:tcPr>
          <w:p w:rsidR="00BC257E" w:rsidRPr="00BC257E" w:rsidRDefault="00BC257E" w:rsidP="00BC25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57E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</w:tr>
    </w:tbl>
    <w:p w:rsidR="00BC257E" w:rsidRPr="00BC257E" w:rsidRDefault="00BC257E" w:rsidP="00BC2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257E" w:rsidRPr="00BC257E" w:rsidRDefault="00BC257E" w:rsidP="00BC2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Как видно из таблицы по сравнению с прошлым учебным годом общий охват обучающихся соревнованиями различных уровней меньше на 66 человек. Это связано с тем, что многие соревнования отменены в связи с пандемией. </w:t>
      </w:r>
    </w:p>
    <w:p w:rsidR="00BC257E" w:rsidRPr="00BC257E" w:rsidRDefault="00BC257E" w:rsidP="00BC25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основные показатели в сравнении с прошедшим годом необходимо отметить определенную стабильность.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Сравнивая текущий год с предыдущими годами необходимо заметить, что в учебной и спортивно-массовой  деятельности в ДЮСШ наблюдается определенный прогресс в развитии основных показателей. </w:t>
      </w:r>
    </w:p>
    <w:p w:rsidR="00BC257E" w:rsidRPr="00BC257E" w:rsidRDefault="00BC257E" w:rsidP="00BC2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 достижения:</w:t>
      </w:r>
    </w:p>
    <w:p w:rsidR="00BC257E" w:rsidRPr="00BC257E" w:rsidRDefault="00BC257E" w:rsidP="00BC257E">
      <w:pPr>
        <w:spacing w:after="0" w:line="240" w:lineRule="auto"/>
        <w:ind w:left="851" w:hanging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2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на Кубке Республики Тыва по вольной борьбе среди юниоров </w:t>
      </w:r>
    </w:p>
    <w:p w:rsidR="00BC257E" w:rsidRPr="00BC257E" w:rsidRDefault="00BC257E" w:rsidP="00BC257E">
      <w:pPr>
        <w:spacing w:after="0" w:line="240" w:lineRule="auto"/>
        <w:ind w:left="851" w:hanging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2004-2005г.р. 2019г.</w:t>
      </w:r>
    </w:p>
    <w:p w:rsidR="00BC257E" w:rsidRPr="00BC257E" w:rsidRDefault="00BC257E" w:rsidP="00BC257E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2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на Первенстве России по вольной борьбе среди девушек до 21 года 2019г.</w:t>
      </w:r>
    </w:p>
    <w:p w:rsidR="00BC257E" w:rsidRPr="00BC257E" w:rsidRDefault="00BC257E" w:rsidP="00BC257E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2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на Первенстве Европы по вольной борьбе среди девушек до 16 лет 2019г.</w:t>
      </w:r>
    </w:p>
    <w:p w:rsidR="00BC257E" w:rsidRPr="00BC257E" w:rsidRDefault="00BC257E" w:rsidP="00BC257E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2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на Первенстве России по сумо среди мужчин 2019г.</w:t>
      </w:r>
    </w:p>
    <w:p w:rsidR="00BC257E" w:rsidRPr="00BC257E" w:rsidRDefault="00BC257E" w:rsidP="00BC257E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2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на Первенстве Европы по сумо среди мужчин 2019г.</w:t>
      </w:r>
    </w:p>
    <w:p w:rsidR="00BC257E" w:rsidRPr="00BC257E" w:rsidRDefault="00BC257E" w:rsidP="00BC2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257E" w:rsidRPr="00BC257E" w:rsidRDefault="00BC257E" w:rsidP="00BC2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участия ДЮСШ в соревновательной деятельности позволяет сделать вывод о постоянном увеличении количества призеров </w:t>
      </w:r>
      <w:proofErr w:type="spellStart"/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кожуунных</w:t>
      </w:r>
      <w:proofErr w:type="spellEnd"/>
      <w:r w:rsidRPr="00BC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республиканских соревнований. В отчетном периоде наилучших результатов добились учащиеся отделения вольной борьбы. Стабильно высокие результаты показали обучающиеся отделения настольного тенниса, шахмат, тяжелой атлетики, бокса.</w:t>
      </w:r>
    </w:p>
    <w:p w:rsidR="00BC257E" w:rsidRPr="00BC257E" w:rsidRDefault="00BC257E" w:rsidP="00BC257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на следующий год: </w:t>
      </w:r>
    </w:p>
    <w:p w:rsidR="00BC257E" w:rsidRPr="00BC257E" w:rsidRDefault="00BC257E" w:rsidP="00BC257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>Привлечение и охват максимально возможного числа детей в группы по видам спорта, выявить устойчивый интерес к ним;</w:t>
      </w:r>
    </w:p>
    <w:p w:rsidR="00BC257E" w:rsidRPr="00BC257E" w:rsidRDefault="00BC257E" w:rsidP="00BC257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>Улучшить условия для повышения качества учебно-тренировочного процесса;</w:t>
      </w:r>
    </w:p>
    <w:p w:rsidR="00BC257E" w:rsidRPr="00BC257E" w:rsidRDefault="00BC257E" w:rsidP="00BC257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>Содействовать выработке у учащихся привычки к регулярным занятиям спортом;</w:t>
      </w:r>
    </w:p>
    <w:p w:rsidR="00BC257E" w:rsidRPr="00BC257E" w:rsidRDefault="00BC257E" w:rsidP="00BC257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>Развивать положительную мотивацию в преодолении трудностей через воспитание моральных и волевых качеств;</w:t>
      </w:r>
    </w:p>
    <w:p w:rsidR="00BC257E" w:rsidRPr="00BC257E" w:rsidRDefault="00BC257E" w:rsidP="00BC257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Развивать внедрение комплекса ГТО в </w:t>
      </w:r>
      <w:proofErr w:type="spellStart"/>
      <w:r w:rsidRPr="00BC257E">
        <w:rPr>
          <w:rFonts w:ascii="Times New Roman" w:eastAsia="Calibri" w:hAnsi="Times New Roman" w:cs="Times New Roman"/>
          <w:sz w:val="28"/>
          <w:szCs w:val="28"/>
        </w:rPr>
        <w:t>Кызылском</w:t>
      </w:r>
      <w:proofErr w:type="spellEnd"/>
      <w:r w:rsidRPr="00BC2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257E">
        <w:rPr>
          <w:rFonts w:ascii="Times New Roman" w:eastAsia="Calibri" w:hAnsi="Times New Roman" w:cs="Times New Roman"/>
          <w:sz w:val="28"/>
          <w:szCs w:val="28"/>
        </w:rPr>
        <w:t>кожууне</w:t>
      </w:r>
      <w:proofErr w:type="spellEnd"/>
      <w:r w:rsidRPr="00BC25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257E" w:rsidRPr="00BC257E" w:rsidRDefault="00BC257E" w:rsidP="00BC257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57E">
        <w:rPr>
          <w:rFonts w:ascii="Times New Roman" w:eastAsia="Calibri" w:hAnsi="Times New Roman" w:cs="Times New Roman"/>
          <w:sz w:val="28"/>
          <w:szCs w:val="28"/>
        </w:rPr>
        <w:t>Увеличение призеров и победителей Всероссийских первенств и чемпионатов.</w:t>
      </w:r>
    </w:p>
    <w:p w:rsidR="00BC257E" w:rsidRPr="00BC257E" w:rsidRDefault="00BC257E" w:rsidP="00BC25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257E" w:rsidRPr="00BC257E" w:rsidRDefault="00BC257E" w:rsidP="00BC25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257E">
        <w:rPr>
          <w:rFonts w:ascii="Times New Roman" w:hAnsi="Times New Roman" w:cs="Times New Roman"/>
          <w:b/>
          <w:i/>
          <w:sz w:val="28"/>
          <w:szCs w:val="28"/>
        </w:rPr>
        <w:t>Отдых и оздоровление учащихся общеобразовательных организаций Кызылского кожууна</w:t>
      </w:r>
    </w:p>
    <w:p w:rsidR="00BC257E" w:rsidRPr="00BC257E" w:rsidRDefault="00BC257E" w:rsidP="00BC25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257E" w:rsidRPr="00BC257E" w:rsidRDefault="00BC257E" w:rsidP="00BC257E">
      <w:pPr>
        <w:tabs>
          <w:tab w:val="left" w:pos="567"/>
          <w:tab w:val="left" w:pos="1276"/>
          <w:tab w:val="center" w:pos="1418"/>
          <w:tab w:val="right" w:pos="935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257E">
        <w:rPr>
          <w:rFonts w:ascii="Times New Roman" w:hAnsi="Times New Roman" w:cs="Times New Roman"/>
          <w:sz w:val="26"/>
          <w:szCs w:val="26"/>
        </w:rPr>
        <w:t xml:space="preserve">Согласно плану работы Управления образования в летний период 2020 года было запланировано функционирование 12 пришкольных лагерей с дневным пребыванием детей с общим охватом 875 человек. </w:t>
      </w:r>
    </w:p>
    <w:p w:rsidR="00BC257E" w:rsidRPr="00BC257E" w:rsidRDefault="00BC257E" w:rsidP="00BC257E">
      <w:pPr>
        <w:tabs>
          <w:tab w:val="left" w:pos="567"/>
          <w:tab w:val="left" w:pos="1276"/>
          <w:tab w:val="center" w:pos="141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ab/>
        <w:t>В целях подготовки к летней оздоровительной кампании – 2020 проделаны следующие работы:</w:t>
      </w:r>
    </w:p>
    <w:p w:rsidR="00BC257E" w:rsidRPr="00BC257E" w:rsidRDefault="00BC257E" w:rsidP="00BC257E">
      <w:pPr>
        <w:tabs>
          <w:tab w:val="left" w:pos="567"/>
          <w:tab w:val="left" w:pos="1276"/>
          <w:tab w:val="center" w:pos="141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>- утвержден реестр пришкольных лагерей с дневным пребыванием детей (12 пришкольных лагерей с общим охватом 875 детей);</w:t>
      </w:r>
    </w:p>
    <w:p w:rsidR="00BC257E" w:rsidRPr="00BC257E" w:rsidRDefault="00BC257E" w:rsidP="00BC257E">
      <w:pPr>
        <w:tabs>
          <w:tab w:val="left" w:pos="567"/>
          <w:tab w:val="left" w:pos="1276"/>
          <w:tab w:val="center" w:pos="141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>- назначены начальники пришкольных лагерей;</w:t>
      </w:r>
    </w:p>
    <w:p w:rsidR="00BC257E" w:rsidRPr="00BC257E" w:rsidRDefault="00BC257E" w:rsidP="00BC257E">
      <w:pPr>
        <w:tabs>
          <w:tab w:val="left" w:pos="567"/>
          <w:tab w:val="left" w:pos="1276"/>
          <w:tab w:val="center" w:pos="141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>- сформирован список работников пришкольных лагерей, всего 112 человек;</w:t>
      </w:r>
    </w:p>
    <w:p w:rsidR="00BC257E" w:rsidRPr="00BC257E" w:rsidRDefault="00BC257E" w:rsidP="00BC257E">
      <w:pPr>
        <w:tabs>
          <w:tab w:val="left" w:pos="567"/>
          <w:tab w:val="left" w:pos="1276"/>
          <w:tab w:val="center" w:pos="141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>- во всех лагерях разработаны программы пришкольных лагерей, включающие комплекс мероприятий по оздоровлению, досугу и развития детей;</w:t>
      </w:r>
    </w:p>
    <w:p w:rsidR="00BC257E" w:rsidRPr="00BC257E" w:rsidRDefault="00BC257E" w:rsidP="00BC257E">
      <w:pPr>
        <w:tabs>
          <w:tab w:val="left" w:pos="567"/>
          <w:tab w:val="left" w:pos="1276"/>
          <w:tab w:val="center" w:pos="141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57E">
        <w:rPr>
          <w:rFonts w:ascii="Times New Roman" w:hAnsi="Times New Roman" w:cs="Times New Roman"/>
          <w:sz w:val="28"/>
          <w:szCs w:val="28"/>
        </w:rPr>
        <w:t xml:space="preserve">- с частными поставщиками заключены договора на поставку продуктов питания (МБОУ СОШ № 1 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C25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57E">
        <w:rPr>
          <w:rFonts w:ascii="Times New Roman" w:hAnsi="Times New Roman" w:cs="Times New Roman"/>
          <w:sz w:val="28"/>
          <w:szCs w:val="28"/>
        </w:rPr>
        <w:t>Каа-Хем и МБОУ Сукпакская СОШ будут участвовать в тендерных торгах).</w:t>
      </w:r>
      <w:proofErr w:type="gramEnd"/>
      <w:r w:rsidRPr="00BC257E">
        <w:rPr>
          <w:rFonts w:ascii="Times New Roman" w:hAnsi="Times New Roman" w:cs="Times New Roman"/>
          <w:sz w:val="28"/>
          <w:szCs w:val="28"/>
        </w:rPr>
        <w:t xml:space="preserve"> Организация пришкольных лагерей планировалась осуществлять в режиме с 08.30 до 14.30 часов с двухразовым  питанием из расчета 115,10 рублей на одного ребенка в день. Размер стоимости родительского взноса остался на уровне прошлого года, что составляет 20% от стоимости путевки по республике (4095 рублей), т.е. 800 рублей; </w:t>
      </w:r>
    </w:p>
    <w:p w:rsidR="00BC257E" w:rsidRPr="00BC257E" w:rsidRDefault="00BC257E" w:rsidP="00BC257E">
      <w:pPr>
        <w:tabs>
          <w:tab w:val="left" w:pos="567"/>
          <w:tab w:val="left" w:pos="1276"/>
          <w:tab w:val="center" w:pos="141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>- заключены договора с ФБУЗ «Центр гигиены и эпидемиологии по РТ» на энтеровирусные инфекции работников пищеблока пришкольных лагерей;</w:t>
      </w:r>
    </w:p>
    <w:p w:rsidR="00BC257E" w:rsidRPr="00BC257E" w:rsidRDefault="00BC257E" w:rsidP="00BC257E">
      <w:pPr>
        <w:tabs>
          <w:tab w:val="left" w:pos="567"/>
          <w:tab w:val="left" w:pos="1276"/>
          <w:tab w:val="center" w:pos="141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lastRenderedPageBreak/>
        <w:t xml:space="preserve">- работниками школ проведены  очистка и озеленение территорий; </w:t>
      </w:r>
    </w:p>
    <w:p w:rsidR="00BC257E" w:rsidRPr="00BC257E" w:rsidRDefault="00BC257E" w:rsidP="00BC257E">
      <w:pPr>
        <w:tabs>
          <w:tab w:val="left" w:pos="567"/>
          <w:tab w:val="left" w:pos="1276"/>
          <w:tab w:val="center" w:pos="141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- заключены договора с ФБУЗ «Центр гигиены и эпидемиологии по РТ» на проведение 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t>аккарицидной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 xml:space="preserve"> обработки территорий пришкольных лагерей. Общая площадь территорий для 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t>аккарицидной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 xml:space="preserve"> обработки составляет 156163 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 xml:space="preserve">. - пакет документов всех пришкольных лагерей сданы в </w:t>
      </w:r>
      <w:proofErr w:type="spellStart"/>
      <w:r w:rsidRPr="00BC257E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BC257E">
        <w:rPr>
          <w:rFonts w:ascii="Times New Roman" w:hAnsi="Times New Roman" w:cs="Times New Roman"/>
          <w:sz w:val="28"/>
          <w:szCs w:val="28"/>
        </w:rPr>
        <w:t xml:space="preserve"> для получения заключения о соответствии на открытие лагерей. </w:t>
      </w:r>
    </w:p>
    <w:p w:rsidR="00BC257E" w:rsidRDefault="00BC257E" w:rsidP="00BC25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57E">
        <w:rPr>
          <w:rFonts w:ascii="Times New Roman" w:hAnsi="Times New Roman" w:cs="Times New Roman"/>
          <w:sz w:val="28"/>
          <w:szCs w:val="28"/>
        </w:rPr>
        <w:t xml:space="preserve">На основании протокола совещания Межведомственного координационного совещания по организации летнего отдыха, оздоровления и занятости детей и подростков при Правительстве РТ от 14.05.2020 г. № 12-СС-3/20, а также с неблагоприятной санитарно-эпидемиологической ситуацией в РТ, связанной коронавирусной инфекцией с реестра исключены пришкольные лагеря с дневным пребыванием детей. В связи, с чем отменено функционирование пришкольных лагерей с дневным пребыванием детей на территории Кызылского кожууна в летний период. </w:t>
      </w:r>
      <w:bookmarkStart w:id="0" w:name="_GoBack"/>
      <w:bookmarkEnd w:id="0"/>
    </w:p>
    <w:sectPr w:rsidR="00BC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F5F45"/>
    <w:multiLevelType w:val="hybridMultilevel"/>
    <w:tmpl w:val="57560836"/>
    <w:lvl w:ilvl="0" w:tplc="02DAB956">
      <w:start w:val="1"/>
      <w:numFmt w:val="bullet"/>
      <w:lvlText w:val="—"/>
      <w:lvlJc w:val="left"/>
      <w:pPr>
        <w:ind w:left="1515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D5A76E0"/>
    <w:multiLevelType w:val="hybridMultilevel"/>
    <w:tmpl w:val="B126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9260B"/>
    <w:multiLevelType w:val="multilevel"/>
    <w:tmpl w:val="529C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E0595"/>
    <w:multiLevelType w:val="hybridMultilevel"/>
    <w:tmpl w:val="A47252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901E3D"/>
    <w:multiLevelType w:val="multilevel"/>
    <w:tmpl w:val="6A10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E3447"/>
    <w:multiLevelType w:val="multilevel"/>
    <w:tmpl w:val="9AAC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A6705"/>
    <w:multiLevelType w:val="multilevel"/>
    <w:tmpl w:val="DA76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34546"/>
    <w:multiLevelType w:val="multilevel"/>
    <w:tmpl w:val="938CFD3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</w:rPr>
    </w:lvl>
  </w:abstractNum>
  <w:abstractNum w:abstractNumId="9">
    <w:nsid w:val="3402788C"/>
    <w:multiLevelType w:val="hybridMultilevel"/>
    <w:tmpl w:val="6390188C"/>
    <w:lvl w:ilvl="0" w:tplc="4D483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FE7C19"/>
    <w:multiLevelType w:val="hybridMultilevel"/>
    <w:tmpl w:val="899495A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562A9"/>
    <w:multiLevelType w:val="multilevel"/>
    <w:tmpl w:val="61D4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11F2A"/>
    <w:multiLevelType w:val="multilevel"/>
    <w:tmpl w:val="66DA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7229D0"/>
    <w:multiLevelType w:val="hybridMultilevel"/>
    <w:tmpl w:val="AF668B2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1C7BCA"/>
    <w:multiLevelType w:val="hybridMultilevel"/>
    <w:tmpl w:val="6E76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B584D"/>
    <w:multiLevelType w:val="hybridMultilevel"/>
    <w:tmpl w:val="B0042B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3BC1C6D"/>
    <w:multiLevelType w:val="hybridMultilevel"/>
    <w:tmpl w:val="A9CEF13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5C5D2DD6"/>
    <w:multiLevelType w:val="hybridMultilevel"/>
    <w:tmpl w:val="42DE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72594"/>
    <w:multiLevelType w:val="multilevel"/>
    <w:tmpl w:val="A49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AF4B04"/>
    <w:multiLevelType w:val="hybridMultilevel"/>
    <w:tmpl w:val="47305282"/>
    <w:lvl w:ilvl="0" w:tplc="CFB4CDB2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8FC29C9"/>
    <w:multiLevelType w:val="multilevel"/>
    <w:tmpl w:val="9D2A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6E2104"/>
    <w:multiLevelType w:val="hybridMultilevel"/>
    <w:tmpl w:val="B77C83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D7C54D4"/>
    <w:multiLevelType w:val="hybridMultilevel"/>
    <w:tmpl w:val="344CB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16"/>
  </w:num>
  <w:num w:numId="16">
    <w:abstractNumId w:val="10"/>
  </w:num>
  <w:num w:numId="17">
    <w:abstractNumId w:val="2"/>
  </w:num>
  <w:num w:numId="18">
    <w:abstractNumId w:val="15"/>
  </w:num>
  <w:num w:numId="19">
    <w:abstractNumId w:val="4"/>
  </w:num>
  <w:num w:numId="20">
    <w:abstractNumId w:val="9"/>
  </w:num>
  <w:num w:numId="21">
    <w:abstractNumId w:val="13"/>
  </w:num>
  <w:num w:numId="22">
    <w:abstractNumId w:val="19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CB"/>
    <w:rsid w:val="00315660"/>
    <w:rsid w:val="00377DBD"/>
    <w:rsid w:val="003905D0"/>
    <w:rsid w:val="005765CB"/>
    <w:rsid w:val="007733C5"/>
    <w:rsid w:val="0091305D"/>
    <w:rsid w:val="009D34BC"/>
    <w:rsid w:val="00BC257E"/>
    <w:rsid w:val="00C2284D"/>
    <w:rsid w:val="00E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C25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57E"/>
    <w:pPr>
      <w:widowControl w:val="0"/>
      <w:shd w:val="clear" w:color="auto" w:fill="FFFFFF"/>
      <w:spacing w:after="0" w:line="48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C257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Emphasis"/>
    <w:basedOn w:val="a0"/>
    <w:qFormat/>
    <w:rsid w:val="00BC257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C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57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C257E"/>
  </w:style>
  <w:style w:type="character" w:customStyle="1" w:styleId="WW8Num4z1">
    <w:name w:val="WW8Num4z1"/>
    <w:rsid w:val="00BC257E"/>
    <w:rPr>
      <w:rFonts w:ascii="OpenSymbol" w:hAnsi="OpenSymbol" w:cs="Courier New"/>
    </w:rPr>
  </w:style>
  <w:style w:type="paragraph" w:customStyle="1" w:styleId="c1">
    <w:name w:val="c1"/>
    <w:basedOn w:val="a"/>
    <w:rsid w:val="00B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257E"/>
  </w:style>
  <w:style w:type="paragraph" w:styleId="a7">
    <w:name w:val="Title"/>
    <w:basedOn w:val="a"/>
    <w:next w:val="a"/>
    <w:link w:val="a8"/>
    <w:qFormat/>
    <w:rsid w:val="00BC257E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8">
    <w:name w:val="Название Знак"/>
    <w:basedOn w:val="a0"/>
    <w:link w:val="a7"/>
    <w:rsid w:val="00BC25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customStyle="1" w:styleId="Default">
    <w:name w:val="Default"/>
    <w:rsid w:val="00BC25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1">
    <w:name w:val="Основной текст 31"/>
    <w:basedOn w:val="a"/>
    <w:uiPriority w:val="99"/>
    <w:rsid w:val="00BC25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 Spacing"/>
    <w:link w:val="aa"/>
    <w:uiPriority w:val="1"/>
    <w:qFormat/>
    <w:rsid w:val="00BC257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BC257E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BC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Обычный (Web)"/>
    <w:basedOn w:val="a"/>
    <w:link w:val="ae"/>
    <w:uiPriority w:val="99"/>
    <w:unhideWhenUsed/>
    <w:qFormat/>
    <w:rsid w:val="00B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"/>
    <w:rsid w:val="00BC25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BC2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B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B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BC257E"/>
    <w:rPr>
      <w:rFonts w:cs="Times New Roman"/>
    </w:rPr>
  </w:style>
  <w:style w:type="character" w:customStyle="1" w:styleId="aa">
    <w:name w:val="Без интервала Знак"/>
    <w:link w:val="a9"/>
    <w:uiPriority w:val="1"/>
    <w:locked/>
    <w:rsid w:val="007733C5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77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C25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57E"/>
    <w:pPr>
      <w:widowControl w:val="0"/>
      <w:shd w:val="clear" w:color="auto" w:fill="FFFFFF"/>
      <w:spacing w:after="0" w:line="48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C257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Emphasis"/>
    <w:basedOn w:val="a0"/>
    <w:qFormat/>
    <w:rsid w:val="00BC257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C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57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C257E"/>
  </w:style>
  <w:style w:type="character" w:customStyle="1" w:styleId="WW8Num4z1">
    <w:name w:val="WW8Num4z1"/>
    <w:rsid w:val="00BC257E"/>
    <w:rPr>
      <w:rFonts w:ascii="OpenSymbol" w:hAnsi="OpenSymbol" w:cs="Courier New"/>
    </w:rPr>
  </w:style>
  <w:style w:type="paragraph" w:customStyle="1" w:styleId="c1">
    <w:name w:val="c1"/>
    <w:basedOn w:val="a"/>
    <w:rsid w:val="00B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257E"/>
  </w:style>
  <w:style w:type="paragraph" w:styleId="a7">
    <w:name w:val="Title"/>
    <w:basedOn w:val="a"/>
    <w:next w:val="a"/>
    <w:link w:val="a8"/>
    <w:qFormat/>
    <w:rsid w:val="00BC257E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8">
    <w:name w:val="Название Знак"/>
    <w:basedOn w:val="a0"/>
    <w:link w:val="a7"/>
    <w:rsid w:val="00BC25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customStyle="1" w:styleId="Default">
    <w:name w:val="Default"/>
    <w:rsid w:val="00BC25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1">
    <w:name w:val="Основной текст 31"/>
    <w:basedOn w:val="a"/>
    <w:uiPriority w:val="99"/>
    <w:rsid w:val="00BC25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 Spacing"/>
    <w:link w:val="aa"/>
    <w:uiPriority w:val="1"/>
    <w:qFormat/>
    <w:rsid w:val="00BC257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BC257E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BC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Обычный (Web)"/>
    <w:basedOn w:val="a"/>
    <w:link w:val="ae"/>
    <w:uiPriority w:val="99"/>
    <w:unhideWhenUsed/>
    <w:qFormat/>
    <w:rsid w:val="00B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"/>
    <w:rsid w:val="00BC25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BC2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B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B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BC257E"/>
    <w:rPr>
      <w:rFonts w:cs="Times New Roman"/>
    </w:rPr>
  </w:style>
  <w:style w:type="character" w:customStyle="1" w:styleId="aa">
    <w:name w:val="Без интервала Знак"/>
    <w:link w:val="a9"/>
    <w:uiPriority w:val="1"/>
    <w:locked/>
    <w:rsid w:val="007733C5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77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803468208092484E-2"/>
          <c:y val="7.662835249042145E-2"/>
          <c:w val="0.69556840077071291"/>
          <c:h val="0.766283524904214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</c:v>
                </c:pt>
              </c:strCache>
            </c:strRef>
          </c:tx>
          <c:spPr>
            <a:solidFill>
              <a:srgbClr val="9999FF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СЗД</c:v>
                </c:pt>
              </c:strCache>
            </c:strRef>
          </c:tx>
          <c:spPr>
            <a:solidFill>
              <a:srgbClr val="FFFFCC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</c:v>
                </c:pt>
                <c:pt idx="1">
                  <c:v>0</c:v>
                </c:pt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CCFFFF"/>
            </a:solidFill>
            <a:ln w="127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3</c:v>
                </c:pt>
                <c:pt idx="1">
                  <c:v>16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4986752"/>
        <c:axId val="154988544"/>
        <c:axId val="0"/>
      </c:bar3DChart>
      <c:catAx>
        <c:axId val="154986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4988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49885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4986752"/>
        <c:crosses val="autoZero"/>
        <c:crossBetween val="between"/>
      </c:valAx>
      <c:spPr>
        <a:noFill/>
        <a:ln w="25404">
          <a:noFill/>
        </a:ln>
      </c:spPr>
    </c:plotArea>
    <c:legend>
      <c:legendPos val="r"/>
      <c:layout>
        <c:manualLayout>
          <c:xMode val="edge"/>
          <c:yMode val="edge"/>
          <c:x val="0.77456647398843925"/>
          <c:y val="0.32183908045977011"/>
          <c:w val="0.21772639691714837"/>
          <c:h val="0.3563218390804597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833887043189369E-2"/>
          <c:y val="7.5313807531380755E-2"/>
          <c:w val="0.66777408637873759"/>
          <c:h val="0.757322175732217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 образование</c:v>
                </c:pt>
              </c:strCache>
            </c:strRef>
          </c:tx>
          <c:spPr>
            <a:solidFill>
              <a:srgbClr val="9999FF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</c:v>
                </c:pt>
                <c:pt idx="1">
                  <c:v>13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Средне-специальное</c:v>
                </c:pt>
              </c:strCache>
            </c:strRef>
          </c:tx>
          <c:spPr>
            <a:solidFill>
              <a:srgbClr val="993366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FFFFCC"/>
            </a:solidFill>
            <a:ln w="1266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5026944"/>
        <c:axId val="155028480"/>
        <c:axId val="0"/>
      </c:bar3DChart>
      <c:catAx>
        <c:axId val="15502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5028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028480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5026944"/>
        <c:crosses val="autoZero"/>
        <c:crossBetween val="between"/>
      </c:valAx>
      <c:spPr>
        <a:noFill/>
        <a:ln w="25333">
          <a:noFill/>
        </a:ln>
      </c:spPr>
    </c:plotArea>
    <c:legend>
      <c:legendPos val="r"/>
      <c:layout>
        <c:manualLayout>
          <c:xMode val="edge"/>
          <c:yMode val="edge"/>
          <c:x val="0.73588039867109634"/>
          <c:y val="0.35983263598326359"/>
          <c:w val="0.25747508305647843"/>
          <c:h val="0.28033472803347281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6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2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846153846153849E-2"/>
          <c:y val="0.12030075187969924"/>
          <c:w val="0.74038461538461542"/>
          <c:h val="0.624060150375939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менее 5 лет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6 до 10 лет</c:v>
                </c:pt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 11 до 20 лет</c:v>
                </c:pt>
              </c:strCache>
            </c:strRef>
          </c:tx>
          <c:spPr>
            <a:solidFill>
              <a:srgbClr val="FFFFCC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21 год и старше</c:v>
                </c:pt>
              </c:strCache>
            </c:strRef>
          </c:tx>
          <c:spPr>
            <a:solidFill>
              <a:srgbClr val="CCFFFF"/>
            </a:solidFill>
            <a:ln w="126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10</c:v>
                </c:pt>
                <c:pt idx="1">
                  <c:v>6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5600000"/>
        <c:axId val="155601536"/>
        <c:axId val="0"/>
      </c:bar3DChart>
      <c:catAx>
        <c:axId val="15560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5601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5601536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5600000"/>
        <c:crosses val="autoZero"/>
        <c:crossBetween val="between"/>
      </c:valAx>
      <c:spPr>
        <a:noFill/>
        <a:ln w="25388">
          <a:noFill/>
        </a:ln>
      </c:spPr>
    </c:plotArea>
    <c:legend>
      <c:legendPos val="r"/>
      <c:layout>
        <c:manualLayout>
          <c:xMode val="edge"/>
          <c:yMode val="edge"/>
          <c:x val="0.81538461538461537"/>
          <c:y val="0.21052631578947367"/>
          <c:w val="0.17692307692307693"/>
          <c:h val="0.57894736842105265"/>
        </c:manualLayout>
      </c:layout>
      <c:overlay val="0"/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910873440285206E-2"/>
          <c:y val="7.8125E-2"/>
          <c:w val="0.79144385026737973"/>
          <c:h val="0.744791666666666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25 лет</c:v>
                </c:pt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26-35 лет</c:v>
                </c:pt>
              </c:strCache>
            </c:strRef>
          </c:tx>
          <c:spPr>
            <a:solidFill>
              <a:srgbClr val="993366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36-49 лет</c:v>
                </c:pt>
              </c:strCache>
            </c:strRef>
          </c:tx>
          <c:spPr>
            <a:solidFill>
              <a:srgbClr val="FFFFCC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50 и старше</c:v>
                </c:pt>
              </c:strCache>
            </c:strRef>
          </c:tx>
          <c:spPr>
            <a:solidFill>
              <a:srgbClr val="CCFFFF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7947008"/>
        <c:axId val="157948544"/>
        <c:axId val="0"/>
      </c:bar3DChart>
      <c:catAx>
        <c:axId val="15794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948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7948544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947008"/>
        <c:crosses val="autoZero"/>
        <c:crossBetween val="between"/>
      </c:valAx>
      <c:spPr>
        <a:noFill/>
        <a:ln w="25325">
          <a:noFill/>
        </a:ln>
      </c:spPr>
    </c:plotArea>
    <c:legend>
      <c:legendPos val="r"/>
      <c:layout>
        <c:manualLayout>
          <c:xMode val="edge"/>
          <c:yMode val="edge"/>
          <c:x val="0.86096256684491979"/>
          <c:y val="0.30208333333333331"/>
          <c:w val="0.1319073083778966"/>
          <c:h val="0.40104166666666669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77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464926590538338E-2"/>
          <c:y val="0.10169491525423729"/>
          <c:w val="0.66068515497553015"/>
          <c:h val="0.621468926553672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Количество часов</c:v>
                </c:pt>
                <c:pt idx="4">
                  <c:v>Количество групп</c:v>
                </c:pt>
                <c:pt idx="5">
                  <c:v>Число учащихся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6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Декоративно-прикладное</c:v>
                </c:pt>
              </c:strCache>
            </c:strRef>
          </c:tx>
          <c:spPr>
            <a:solidFill>
              <a:srgbClr val="993366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Количество часов</c:v>
                </c:pt>
                <c:pt idx="4">
                  <c:v>Количество групп</c:v>
                </c:pt>
                <c:pt idx="5">
                  <c:v>Число учащихся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16</c:v>
                </c:pt>
                <c:pt idx="1">
                  <c:v>8</c:v>
                </c:pt>
                <c:pt idx="2">
                  <c:v>12</c:v>
                </c:pt>
                <c:pt idx="3">
                  <c:v>135</c:v>
                </c:pt>
                <c:pt idx="4">
                  <c:v>30</c:v>
                </c:pt>
                <c:pt idx="5">
                  <c:v>300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spPr>
            <a:solidFill>
              <a:srgbClr val="FFFFCC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Количество часов</c:v>
                </c:pt>
                <c:pt idx="4">
                  <c:v>Количество групп</c:v>
                </c:pt>
                <c:pt idx="5">
                  <c:v>Число учащихся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68</c:v>
                </c:pt>
                <c:pt idx="1">
                  <c:v>218</c:v>
                </c:pt>
                <c:pt idx="2">
                  <c:v>100</c:v>
                </c:pt>
                <c:pt idx="3">
                  <c:v>52</c:v>
                </c:pt>
                <c:pt idx="4">
                  <c:v>11</c:v>
                </c:pt>
                <c:pt idx="5">
                  <c:v>110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Гражданско-патриотическое</c:v>
                </c:pt>
              </c:strCache>
            </c:strRef>
          </c:tx>
          <c:spPr>
            <a:solidFill>
              <a:srgbClr val="CCFFFF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Количество часов</c:v>
                </c:pt>
                <c:pt idx="4">
                  <c:v>Количество групп</c:v>
                </c:pt>
                <c:pt idx="5">
                  <c:v>Число учащихся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50</c:v>
                </c:pt>
                <c:pt idx="1">
                  <c:v>107</c:v>
                </c:pt>
                <c:pt idx="2">
                  <c:v>230</c:v>
                </c:pt>
                <c:pt idx="3">
                  <c:v>96</c:v>
                </c:pt>
                <c:pt idx="4">
                  <c:v>23</c:v>
                </c:pt>
                <c:pt idx="5">
                  <c:v>230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Техническое</c:v>
                </c:pt>
              </c:strCache>
            </c:strRef>
          </c:tx>
          <c:spPr>
            <a:solidFill>
              <a:srgbClr val="660066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Количество часов</c:v>
                </c:pt>
                <c:pt idx="4">
                  <c:v>Количество групп</c:v>
                </c:pt>
                <c:pt idx="5">
                  <c:v>Число учащихся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3">
                  <c:v>75</c:v>
                </c:pt>
                <c:pt idx="4">
                  <c:v>16</c:v>
                </c:pt>
                <c:pt idx="5">
                  <c:v>160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Эколого-биологическое</c:v>
                </c:pt>
              </c:strCache>
            </c:strRef>
          </c:tx>
          <c:spPr>
            <a:solidFill>
              <a:srgbClr val="FF8080"/>
            </a:solidFill>
            <a:ln w="126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Количество часов</c:v>
                </c:pt>
                <c:pt idx="4">
                  <c:v>Количество групп</c:v>
                </c:pt>
                <c:pt idx="5">
                  <c:v>Число учащихся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  <c:pt idx="3">
                  <c:v>24</c:v>
                </c:pt>
                <c:pt idx="4">
                  <c:v>5</c:v>
                </c:pt>
                <c:pt idx="5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5581056"/>
        <c:axId val="157962624"/>
        <c:axId val="0"/>
      </c:bar3DChart>
      <c:catAx>
        <c:axId val="155581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796262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57962624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5581056"/>
        <c:crosses val="autoZero"/>
        <c:crossBetween val="between"/>
      </c:valAx>
      <c:spPr>
        <a:noFill/>
        <a:ln w="25371">
          <a:noFill/>
        </a:ln>
      </c:spPr>
    </c:plotArea>
    <c:legend>
      <c:legendPos val="r"/>
      <c:layout>
        <c:manualLayout>
          <c:xMode val="edge"/>
          <c:yMode val="edge"/>
          <c:x val="0.73409461663947795"/>
          <c:y val="0.1751412429378531"/>
          <c:w val="0.25938009787928223"/>
          <c:h val="0.64971751412429379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054054054054057E-2"/>
          <c:y val="7.6923076923076927E-2"/>
          <c:w val="0.75993640699523057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Международные</c:v>
                </c:pt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Всероссийские</c:v>
                </c:pt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16</c:v>
                </c:pt>
                <c:pt idx="1">
                  <c:v>8</c:v>
                </c:pt>
                <c:pt idx="2">
                  <c:v>12</c:v>
                </c:pt>
                <c:pt idx="3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Региональные</c:v>
                </c:pt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68</c:v>
                </c:pt>
                <c:pt idx="1">
                  <c:v>218</c:v>
                </c:pt>
                <c:pt idx="2">
                  <c:v>100</c:v>
                </c:pt>
                <c:pt idx="3">
                  <c:v>110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Муниципальные</c:v>
                </c:pt>
              </c:strCache>
            </c:strRef>
          </c:tx>
          <c:spPr>
            <a:solidFill>
              <a:srgbClr val="CCFFFF"/>
            </a:solidFill>
            <a:ln w="1269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50</c:v>
                </c:pt>
                <c:pt idx="1">
                  <c:v>107</c:v>
                </c:pt>
                <c:pt idx="2">
                  <c:v>230</c:v>
                </c:pt>
                <c:pt idx="3">
                  <c:v>235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8198400"/>
        <c:axId val="158286208"/>
        <c:axId val="0"/>
      </c:bar3DChart>
      <c:catAx>
        <c:axId val="15819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8286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8286208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8198400"/>
        <c:crosses val="autoZero"/>
        <c:crossBetween val="between"/>
      </c:valAx>
      <c:spPr>
        <a:noFill/>
        <a:ln w="25384">
          <a:noFill/>
        </a:ln>
      </c:spPr>
    </c:plotArea>
    <c:legend>
      <c:legendPos val="r"/>
      <c:layout>
        <c:manualLayout>
          <c:xMode val="edge"/>
          <c:yMode val="edge"/>
          <c:x val="0.83147853736089028"/>
          <c:y val="0.29120879120879123"/>
          <c:w val="0.16216216216216217"/>
          <c:h val="0.42307692307692307"/>
        </c:manualLayout>
      </c:layout>
      <c:overlay val="0"/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Направления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Лыжные гонки </c:v>
                </c:pt>
                <c:pt idx="1">
                  <c:v>волейбол</c:v>
                </c:pt>
                <c:pt idx="2">
                  <c:v>баскетбол</c:v>
                </c:pt>
                <c:pt idx="3">
                  <c:v>футбол</c:v>
                </c:pt>
                <c:pt idx="4">
                  <c:v>дзюдо</c:v>
                </c:pt>
                <c:pt idx="5">
                  <c:v>сумо</c:v>
                </c:pt>
                <c:pt idx="6">
                  <c:v>вольная борьба </c:v>
                </c:pt>
                <c:pt idx="7">
                  <c:v>шахматы</c:v>
                </c:pt>
                <c:pt idx="8">
                  <c:v>настольный теннис</c:v>
                </c:pt>
                <c:pt idx="9">
                  <c:v>бокс</c:v>
                </c:pt>
                <c:pt idx="10">
                  <c:v>кикбоксинг</c:v>
                </c:pt>
                <c:pt idx="11">
                  <c:v>тяжелая атлетика 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110</c:v>
                </c:pt>
                <c:pt idx="1">
                  <c:v>438</c:v>
                </c:pt>
                <c:pt idx="2">
                  <c:v>50</c:v>
                </c:pt>
                <c:pt idx="3">
                  <c:v>98</c:v>
                </c:pt>
                <c:pt idx="4">
                  <c:v>59</c:v>
                </c:pt>
                <c:pt idx="5">
                  <c:v>67</c:v>
                </c:pt>
                <c:pt idx="6">
                  <c:v>612</c:v>
                </c:pt>
                <c:pt idx="7">
                  <c:v>118</c:v>
                </c:pt>
                <c:pt idx="8">
                  <c:v>84</c:v>
                </c:pt>
                <c:pt idx="9">
                  <c:v>105</c:v>
                </c:pt>
                <c:pt idx="10">
                  <c:v>65</c:v>
                </c:pt>
                <c:pt idx="11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8323456"/>
        <c:axId val="158324992"/>
        <c:axId val="0"/>
      </c:bar3DChart>
      <c:catAx>
        <c:axId val="158323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58324992"/>
        <c:crosses val="autoZero"/>
        <c:auto val="1"/>
        <c:lblAlgn val="ctr"/>
        <c:lblOffset val="100"/>
        <c:noMultiLvlLbl val="0"/>
      </c:catAx>
      <c:valAx>
        <c:axId val="15832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323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7828</Words>
  <Characters>44621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Сайдам</dc:creator>
  <cp:keywords/>
  <dc:description/>
  <cp:lastModifiedBy>Андейса Алексеевна</cp:lastModifiedBy>
  <cp:revision>6</cp:revision>
  <dcterms:created xsi:type="dcterms:W3CDTF">2020-06-29T05:28:00Z</dcterms:created>
  <dcterms:modified xsi:type="dcterms:W3CDTF">2020-07-29T09:03:00Z</dcterms:modified>
</cp:coreProperties>
</file>